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48B0D7" w14:textId="4AF9002B" w:rsidR="00B8508E" w:rsidRDefault="00B8508E" w:rsidP="00B8508E">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AA125F">
        <w:rPr>
          <w:rFonts w:ascii="Arial" w:hAnsi="Arial" w:cs="Arial"/>
          <w:sz w:val="22"/>
          <w:szCs w:val="22"/>
        </w:rPr>
        <w:t>6</w:t>
      </w:r>
      <w:r w:rsidR="00592B5F">
        <w:rPr>
          <w:rFonts w:ascii="Arial" w:hAnsi="Arial" w:cs="Arial"/>
          <w:sz w:val="22"/>
          <w:szCs w:val="22"/>
        </w:rPr>
        <w:t>bis</w:t>
      </w:r>
      <w:r>
        <w:rPr>
          <w:rFonts w:ascii="Arial" w:hAnsi="Arial" w:cs="Arial"/>
          <w:sz w:val="22"/>
          <w:szCs w:val="22"/>
        </w:rPr>
        <w:t>-e</w:t>
      </w:r>
      <w:r>
        <w:rPr>
          <w:rFonts w:ascii="Arial" w:hAnsi="Arial" w:cs="Arial"/>
          <w:sz w:val="22"/>
          <w:szCs w:val="22"/>
        </w:rPr>
        <w:tab/>
      </w:r>
      <w:r w:rsidR="009C486F" w:rsidRPr="009C486F">
        <w:rPr>
          <w:rFonts w:ascii="Arial" w:hAnsi="Arial" w:cs="Arial"/>
          <w:sz w:val="22"/>
          <w:szCs w:val="22"/>
        </w:rPr>
        <w:t>R2-2201556</w:t>
      </w:r>
    </w:p>
    <w:p w14:paraId="5EB51F8A" w14:textId="1619A64A" w:rsidR="00B8508E" w:rsidRDefault="00B8508E" w:rsidP="00B8508E">
      <w:pPr>
        <w:pStyle w:val="3GPPHeader"/>
        <w:spacing w:after="0"/>
        <w:rPr>
          <w:rFonts w:ascii="Arial" w:hAnsi="Arial" w:cs="Arial"/>
          <w:sz w:val="22"/>
        </w:rPr>
      </w:pPr>
      <w:bookmarkStart w:id="2" w:name="_Hlk82610606"/>
      <w:bookmarkStart w:id="3"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xml:space="preserve">, </w:t>
      </w:r>
      <w:bookmarkEnd w:id="2"/>
      <w:bookmarkEnd w:id="3"/>
      <w:r w:rsidR="00592B5F" w:rsidRPr="00592B5F">
        <w:rPr>
          <w:rFonts w:ascii="Arial" w:eastAsia="Malgun Gothic" w:hAnsi="Arial" w:cs="Arial"/>
          <w:sz w:val="22"/>
          <w:szCs w:val="22"/>
          <w:lang w:val="en-US" w:eastAsia="en-US"/>
        </w:rPr>
        <w:t>17</w:t>
      </w:r>
      <w:r w:rsidR="00592B5F">
        <w:rPr>
          <w:rFonts w:ascii="Arial" w:eastAsia="Malgun Gothic" w:hAnsi="Arial" w:cs="Arial"/>
          <w:sz w:val="22"/>
          <w:szCs w:val="22"/>
          <w:lang w:val="en-US" w:eastAsia="en-US"/>
        </w:rPr>
        <w:t xml:space="preserve"> </w:t>
      </w:r>
      <w:r w:rsidR="00592B5F" w:rsidRPr="00592B5F">
        <w:rPr>
          <w:rFonts w:ascii="Arial" w:eastAsia="Malgun Gothic" w:hAnsi="Arial" w:cs="Arial"/>
          <w:sz w:val="22"/>
          <w:szCs w:val="22"/>
          <w:lang w:val="en-US" w:eastAsia="en-US"/>
        </w:rPr>
        <w:t>-</w:t>
      </w:r>
      <w:r w:rsidR="00592B5F">
        <w:rPr>
          <w:rFonts w:ascii="Arial" w:eastAsia="Malgun Gothic" w:hAnsi="Arial" w:cs="Arial"/>
          <w:sz w:val="22"/>
          <w:szCs w:val="22"/>
          <w:lang w:val="en-US" w:eastAsia="en-US"/>
        </w:rPr>
        <w:t xml:space="preserve"> </w:t>
      </w:r>
      <w:r w:rsidR="00592B5F" w:rsidRPr="00592B5F">
        <w:rPr>
          <w:rFonts w:ascii="Arial" w:eastAsia="Malgun Gothic" w:hAnsi="Arial" w:cs="Arial"/>
          <w:sz w:val="22"/>
          <w:szCs w:val="22"/>
          <w:lang w:val="en-US" w:eastAsia="en-US"/>
        </w:rPr>
        <w:t>25 January 2022</w:t>
      </w:r>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4A9FD687" w14:textId="24678C8F" w:rsidR="00B30D13" w:rsidRDefault="00B30D13" w:rsidP="00B30D13">
      <w:pPr>
        <w:pStyle w:val="3GPPHeader"/>
        <w:spacing w:after="120"/>
        <w:rPr>
          <w:rFonts w:ascii="Arial" w:hAnsi="Arial" w:cs="Arial"/>
          <w:b w:val="0"/>
          <w:sz w:val="22"/>
        </w:rPr>
      </w:pPr>
      <w:bookmarkStart w:id="4" w:name="_Hlk89698384"/>
      <w:r>
        <w:rPr>
          <w:rFonts w:ascii="Arial" w:hAnsi="Arial" w:cs="Arial"/>
          <w:sz w:val="22"/>
        </w:rPr>
        <w:t>Agenda Item:</w:t>
      </w:r>
      <w:r>
        <w:rPr>
          <w:rFonts w:ascii="Arial" w:hAnsi="Arial" w:cs="Arial"/>
          <w:sz w:val="22"/>
        </w:rPr>
        <w:tab/>
      </w:r>
      <w:r w:rsidR="003170D0" w:rsidRPr="003170D0">
        <w:rPr>
          <w:rFonts w:ascii="Arial" w:hAnsi="Arial" w:cs="Arial"/>
          <w:b w:val="0"/>
          <w:sz w:val="22"/>
        </w:rPr>
        <w:t>8.9.2.2</w:t>
      </w:r>
      <w:r w:rsidR="003170D0">
        <w:rPr>
          <w:rFonts w:ascii="Arial" w:hAnsi="Arial" w:cs="Arial"/>
          <w:b w:val="0"/>
          <w:sz w:val="22"/>
        </w:rPr>
        <w:t xml:space="preserve"> </w:t>
      </w:r>
      <w:r w:rsidR="003170D0" w:rsidRPr="003170D0">
        <w:rPr>
          <w:rFonts w:ascii="Arial" w:hAnsi="Arial" w:cs="Arial"/>
          <w:b w:val="0"/>
          <w:sz w:val="22"/>
        </w:rPr>
        <w:t>TRS/CSI-RS for idle/inactive</w:t>
      </w:r>
    </w:p>
    <w:bookmarkEnd w:id="4"/>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4B67CC0A"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9C486F" w:rsidRPr="009C486F">
        <w:rPr>
          <w:rFonts w:ascii="Arial" w:hAnsi="Arial" w:cs="Arial"/>
          <w:b w:val="0"/>
          <w:bCs/>
          <w:sz w:val="22"/>
          <w:lang w:val="en-US"/>
        </w:rPr>
        <w:t>TRS exposure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45D5F981" w14:textId="77777777" w:rsidR="00006D40" w:rsidRDefault="00006D40" w:rsidP="00006D40">
      <w:pPr>
        <w:rPr>
          <w:lang w:val="en-GB" w:eastAsia="zh-CN"/>
        </w:rPr>
      </w:pPr>
      <w:r>
        <w:rPr>
          <w:lang w:val="en-GB" w:eastAsia="zh-CN"/>
        </w:rPr>
        <w:t>The following topics are discussed in this contribution:</w:t>
      </w:r>
    </w:p>
    <w:p w14:paraId="1AFC42E0" w14:textId="2BC8F333" w:rsidR="00972080" w:rsidRDefault="00624FA4" w:rsidP="008D3E6F">
      <w:pPr>
        <w:pStyle w:val="ListParagraph"/>
        <w:numPr>
          <w:ilvl w:val="0"/>
          <w:numId w:val="3"/>
        </w:numPr>
        <w:rPr>
          <w:lang w:val="en-GB" w:eastAsia="zh-CN"/>
        </w:rPr>
      </w:pPr>
      <w:r>
        <w:rPr>
          <w:lang w:val="en-GB" w:eastAsia="zh-CN"/>
        </w:rPr>
        <w:t>SIB issues</w:t>
      </w:r>
    </w:p>
    <w:p w14:paraId="3974BB4F" w14:textId="77777777" w:rsidR="00624FA4" w:rsidRDefault="00624FA4" w:rsidP="00624FA4">
      <w:pPr>
        <w:pStyle w:val="ListParagraph"/>
        <w:numPr>
          <w:ilvl w:val="0"/>
          <w:numId w:val="3"/>
        </w:numPr>
        <w:rPr>
          <w:lang w:val="en-GB" w:eastAsia="zh-CN"/>
        </w:rPr>
      </w:pPr>
      <w:r>
        <w:rPr>
          <w:lang w:val="en-GB" w:eastAsia="zh-CN"/>
        </w:rPr>
        <w:t>Dedicated signalling</w:t>
      </w:r>
    </w:p>
    <w:p w14:paraId="4E428730" w14:textId="77777777" w:rsidR="00624FA4" w:rsidRDefault="00624FA4" w:rsidP="00624FA4">
      <w:pPr>
        <w:pStyle w:val="ListParagraph"/>
        <w:numPr>
          <w:ilvl w:val="0"/>
          <w:numId w:val="3"/>
        </w:numPr>
        <w:rPr>
          <w:lang w:val="en-GB" w:eastAsia="zh-CN"/>
        </w:rPr>
      </w:pPr>
      <w:r>
        <w:rPr>
          <w:lang w:val="en-GB" w:eastAsia="zh-CN"/>
        </w:rPr>
        <w:t xml:space="preserve">On-demand TRS SIB </w:t>
      </w:r>
    </w:p>
    <w:p w14:paraId="62FA6252" w14:textId="7FACD6BE" w:rsidR="00F21D17" w:rsidRDefault="005B1EB7" w:rsidP="008D3E6F">
      <w:pPr>
        <w:pStyle w:val="ListParagraph"/>
        <w:numPr>
          <w:ilvl w:val="0"/>
          <w:numId w:val="3"/>
        </w:numPr>
        <w:rPr>
          <w:lang w:val="en-GB" w:eastAsia="zh-CN"/>
        </w:rPr>
      </w:pPr>
      <w:r>
        <w:rPr>
          <w:lang w:val="en-GB" w:eastAsia="zh-CN"/>
        </w:rPr>
        <w:t>UE capability signalling</w:t>
      </w:r>
    </w:p>
    <w:p w14:paraId="24B726F8" w14:textId="5119EA38" w:rsidR="00E34050" w:rsidRPr="00BE6FA0" w:rsidRDefault="00E34050" w:rsidP="00BE6FA0">
      <w:pPr>
        <w:pStyle w:val="ListParagraph"/>
        <w:numPr>
          <w:ilvl w:val="0"/>
          <w:numId w:val="3"/>
        </w:numPr>
        <w:rPr>
          <w:lang w:val="en-GB" w:eastAsia="zh-CN"/>
        </w:rPr>
      </w:pPr>
      <w:r w:rsidRPr="00CE3F77">
        <w:rPr>
          <w:lang w:val="en-GB" w:eastAsia="zh-CN"/>
        </w:rPr>
        <w:t>Configuration of L1 availability</w:t>
      </w:r>
    </w:p>
    <w:p w14:paraId="6F8A1D5D" w14:textId="7F9E36E7" w:rsidR="004D10CC" w:rsidRDefault="004D10CC" w:rsidP="004D10CC">
      <w:pPr>
        <w:pStyle w:val="Heading1"/>
      </w:pPr>
      <w:bookmarkStart w:id="5" w:name="_Toc242573354"/>
      <w:r>
        <w:t>Background</w:t>
      </w:r>
    </w:p>
    <w:p w14:paraId="73AD4AA7" w14:textId="3E0E2276" w:rsidR="007C7003" w:rsidRPr="007C7003" w:rsidRDefault="007C7003" w:rsidP="007C7003">
      <w:pPr>
        <w:rPr>
          <w:b/>
          <w:bCs/>
          <w:lang w:val="en-GB" w:eastAsia="zh-CN"/>
        </w:rPr>
      </w:pPr>
      <w:r w:rsidRPr="007C7003">
        <w:rPr>
          <w:b/>
          <w:bCs/>
          <w:lang w:val="en-GB" w:eastAsia="zh-CN"/>
        </w:rPr>
        <w:t>RAN1</w:t>
      </w:r>
    </w:p>
    <w:p w14:paraId="6B82986C" w14:textId="785DEAD1" w:rsidR="007C7003" w:rsidRPr="00676480" w:rsidRDefault="007C7003" w:rsidP="007C7003">
      <w:pPr>
        <w:rPr>
          <w:rFonts w:ascii="Times New Roman" w:hAnsi="Times New Roman"/>
          <w:i/>
          <w:iCs/>
          <w:sz w:val="16"/>
          <w:szCs w:val="16"/>
          <w:lang w:eastAsia="ja-JP"/>
        </w:rPr>
      </w:pPr>
      <w:r>
        <w:rPr>
          <w:lang w:val="en-GB" w:eastAsia="zh-CN"/>
        </w:rPr>
        <w:t xml:space="preserve">The </w:t>
      </w:r>
      <w:r w:rsidRPr="0016022E">
        <w:rPr>
          <w:b/>
          <w:bCs/>
          <w:lang w:val="en-GB" w:eastAsia="zh-CN"/>
        </w:rPr>
        <w:t>RAN1 agreements</w:t>
      </w:r>
      <w:r>
        <w:rPr>
          <w:lang w:val="en-GB" w:eastAsia="zh-CN"/>
        </w:rPr>
        <w:t xml:space="preserve"> for </w:t>
      </w:r>
      <w:r w:rsidR="008470E8">
        <w:rPr>
          <w:lang w:val="en-GB" w:eastAsia="zh-CN"/>
        </w:rPr>
        <w:t xml:space="preserve">exposure of the connected mode TRS occasions to idle/inactive UEs, </w:t>
      </w:r>
      <w:r>
        <w:rPr>
          <w:lang w:val="en-GB" w:eastAsia="zh-CN"/>
        </w:rPr>
        <w:t xml:space="preserve">(objective </w:t>
      </w:r>
      <w:r w:rsidR="00332FF6">
        <w:rPr>
          <w:lang w:val="en-GB" w:eastAsia="zh-CN"/>
        </w:rPr>
        <w:t>1b</w:t>
      </w:r>
      <w:r>
        <w:rPr>
          <w:lang w:val="en-GB" w:eastAsia="zh-CN"/>
        </w:rPr>
        <w:t>) can be found in the Status Reports [1-4</w:t>
      </w:r>
      <w:r w:rsidR="00676480">
        <w:rPr>
          <w:lang w:val="en-GB" w:eastAsia="zh-CN"/>
        </w:rPr>
        <w:t>].</w:t>
      </w:r>
      <w:r w:rsidR="00676480">
        <w:rPr>
          <w:rFonts w:ascii="Times New Roman" w:hAnsi="Times New Roman"/>
          <w:i/>
          <w:iCs/>
          <w:sz w:val="16"/>
          <w:szCs w:val="16"/>
          <w:lang w:eastAsia="ja-JP"/>
        </w:rPr>
        <w:t xml:space="preserve"> </w:t>
      </w:r>
      <w:r w:rsidR="005C29B9">
        <w:rPr>
          <w:lang w:val="en-GB" w:eastAsia="zh-CN"/>
        </w:rPr>
        <w:t xml:space="preserve">The </w:t>
      </w:r>
      <w:r w:rsidR="005C29B9" w:rsidRPr="00936951">
        <w:rPr>
          <w:b/>
          <w:bCs/>
          <w:lang w:val="en-GB" w:eastAsia="zh-CN"/>
        </w:rPr>
        <w:t>RAN1</w:t>
      </w:r>
      <w:r w:rsidR="005C29B9">
        <w:rPr>
          <w:lang w:val="en-GB" w:eastAsia="zh-CN"/>
        </w:rPr>
        <w:t xml:space="preserve"> </w:t>
      </w:r>
      <w:r w:rsidR="005C29B9" w:rsidRPr="0016022E">
        <w:rPr>
          <w:b/>
          <w:bCs/>
          <w:lang w:val="en-GB" w:eastAsia="zh-CN"/>
        </w:rPr>
        <w:t>RRC parameters</w:t>
      </w:r>
      <w:r w:rsidR="005C29B9">
        <w:rPr>
          <w:lang w:val="en-GB" w:eastAsia="zh-CN"/>
        </w:rPr>
        <w:t xml:space="preserve"> can be found in [5]. </w:t>
      </w:r>
      <w:r>
        <w:rPr>
          <w:lang w:val="en-GB" w:eastAsia="zh-CN"/>
        </w:rPr>
        <w:t xml:space="preserve">RAN1 did not conclude on some details of the RRC parameters, </w:t>
      </w:r>
    </w:p>
    <w:p w14:paraId="6470A41F" w14:textId="3B05D352" w:rsidR="0029268D" w:rsidRPr="005C29B9" w:rsidRDefault="0029268D" w:rsidP="008D3E6F">
      <w:pPr>
        <w:pStyle w:val="ListParagraph"/>
        <w:numPr>
          <w:ilvl w:val="0"/>
          <w:numId w:val="9"/>
        </w:numPr>
        <w:rPr>
          <w:rFonts w:ascii="Times New Roman" w:hAnsi="Times New Roman"/>
          <w:sz w:val="16"/>
          <w:szCs w:val="16"/>
          <w:lang w:val="en-GB" w:eastAsia="zh-CN"/>
        </w:rPr>
      </w:pPr>
      <w:r w:rsidRPr="005C29B9">
        <w:rPr>
          <w:rFonts w:ascii="Times New Roman" w:hAnsi="Times New Roman"/>
          <w:sz w:val="16"/>
          <w:szCs w:val="16"/>
          <w:lang w:val="en-GB" w:eastAsia="zh-CN"/>
        </w:rPr>
        <w:t xml:space="preserve">FFS: the number of configured TRS resource sets is not larger than the number of actual transmitted SSBs determined according to </w:t>
      </w:r>
      <w:proofErr w:type="spellStart"/>
      <w:r w:rsidRPr="005C29B9">
        <w:rPr>
          <w:rFonts w:ascii="Times New Roman" w:hAnsi="Times New Roman"/>
          <w:sz w:val="16"/>
          <w:szCs w:val="16"/>
          <w:lang w:val="en-GB" w:eastAsia="zh-CN"/>
        </w:rPr>
        <w:t>ssb-PositionsInBurst</w:t>
      </w:r>
      <w:proofErr w:type="spellEnd"/>
      <w:r w:rsidRPr="005C29B9">
        <w:rPr>
          <w:rFonts w:ascii="Times New Roman" w:hAnsi="Times New Roman"/>
          <w:sz w:val="16"/>
          <w:szCs w:val="16"/>
          <w:lang w:val="en-GB" w:eastAsia="zh-CN"/>
        </w:rPr>
        <w:t xml:space="preserve"> in SIB1</w:t>
      </w:r>
    </w:p>
    <w:p w14:paraId="6D2EE291" w14:textId="03F1E128" w:rsidR="0029268D" w:rsidRPr="005C29B9" w:rsidRDefault="000D1495" w:rsidP="008D3E6F">
      <w:pPr>
        <w:pStyle w:val="ListParagraph"/>
        <w:numPr>
          <w:ilvl w:val="0"/>
          <w:numId w:val="9"/>
        </w:numPr>
        <w:rPr>
          <w:rFonts w:ascii="Times New Roman" w:hAnsi="Times New Roman"/>
          <w:sz w:val="16"/>
          <w:szCs w:val="16"/>
          <w:lang w:val="en-GB" w:eastAsia="zh-CN"/>
        </w:rPr>
      </w:pPr>
      <w:r w:rsidRPr="005C29B9">
        <w:rPr>
          <w:rFonts w:ascii="Times New Roman" w:hAnsi="Times New Roman"/>
          <w:sz w:val="16"/>
          <w:szCs w:val="16"/>
          <w:lang w:val="en-GB" w:eastAsia="zh-CN"/>
        </w:rPr>
        <w:t xml:space="preserve">TBD: </w:t>
      </w:r>
      <w:r w:rsidR="0029268D" w:rsidRPr="005C29B9">
        <w:rPr>
          <w:rFonts w:ascii="Times New Roman" w:hAnsi="Times New Roman"/>
          <w:sz w:val="16"/>
          <w:szCs w:val="16"/>
          <w:lang w:val="en-GB" w:eastAsia="zh-CN"/>
        </w:rPr>
        <w:t>Value range for TRS-</w:t>
      </w:r>
      <w:proofErr w:type="spellStart"/>
      <w:r w:rsidR="0029268D" w:rsidRPr="005C29B9">
        <w:rPr>
          <w:rFonts w:ascii="Times New Roman" w:hAnsi="Times New Roman"/>
          <w:sz w:val="16"/>
          <w:szCs w:val="16"/>
          <w:lang w:val="en-GB" w:eastAsia="zh-CN"/>
        </w:rPr>
        <w:t>ResourceSetConfig</w:t>
      </w:r>
      <w:proofErr w:type="spellEnd"/>
    </w:p>
    <w:p w14:paraId="71577094" w14:textId="190EA4F3" w:rsidR="000D1495" w:rsidRPr="005C29B9" w:rsidRDefault="000D1495" w:rsidP="008D3E6F">
      <w:pPr>
        <w:pStyle w:val="ListParagraph"/>
        <w:numPr>
          <w:ilvl w:val="0"/>
          <w:numId w:val="9"/>
        </w:numPr>
        <w:rPr>
          <w:rFonts w:ascii="Times New Roman" w:hAnsi="Times New Roman"/>
          <w:sz w:val="16"/>
          <w:szCs w:val="16"/>
          <w:lang w:val="en-GB" w:eastAsia="zh-CN"/>
        </w:rPr>
      </w:pPr>
      <w:r w:rsidRPr="005C29B9">
        <w:rPr>
          <w:rFonts w:ascii="Times New Roman" w:hAnsi="Times New Roman"/>
          <w:sz w:val="16"/>
          <w:szCs w:val="16"/>
          <w:lang w:val="en-GB" w:eastAsia="zh-CN"/>
        </w:rPr>
        <w:t xml:space="preserve">TBD: </w:t>
      </w:r>
      <w:proofErr w:type="spellStart"/>
      <w:r w:rsidRPr="005C29B9">
        <w:rPr>
          <w:rFonts w:ascii="Times New Roman" w:hAnsi="Times New Roman"/>
          <w:sz w:val="16"/>
          <w:szCs w:val="16"/>
          <w:lang w:val="en-GB" w:eastAsia="zh-CN"/>
        </w:rPr>
        <w:t>scramblingID</w:t>
      </w:r>
      <w:proofErr w:type="spellEnd"/>
      <w:r w:rsidRPr="005C29B9">
        <w:rPr>
          <w:rFonts w:ascii="Times New Roman" w:hAnsi="Times New Roman"/>
          <w:sz w:val="16"/>
          <w:szCs w:val="16"/>
          <w:lang w:val="en-GB" w:eastAsia="zh-CN"/>
        </w:rPr>
        <w:t xml:space="preserve"> per TRS resource set or per TRS resource</w:t>
      </w:r>
    </w:p>
    <w:p w14:paraId="3F4CE734" w14:textId="3B4BEF2F" w:rsidR="007C7003" w:rsidRDefault="007C7003" w:rsidP="007C7003">
      <w:pPr>
        <w:rPr>
          <w:lang w:val="en-GB" w:eastAsia="zh-CN"/>
        </w:rPr>
      </w:pPr>
      <w:r w:rsidRPr="00A7401A">
        <w:rPr>
          <w:lang w:val="en-GB" w:eastAsia="zh-CN"/>
        </w:rPr>
        <w:t xml:space="preserve">The </w:t>
      </w:r>
      <w:r w:rsidRPr="006C1EE8">
        <w:rPr>
          <w:b/>
          <w:bCs/>
          <w:lang w:val="en-GB" w:eastAsia="zh-CN"/>
        </w:rPr>
        <w:t>RAN1 UE features</w:t>
      </w:r>
      <w:r>
        <w:rPr>
          <w:lang w:val="en-GB" w:eastAsia="zh-CN"/>
        </w:rPr>
        <w:t xml:space="preserve"> are </w:t>
      </w:r>
      <w:r w:rsidRPr="00A7401A">
        <w:rPr>
          <w:lang w:val="en-GB" w:eastAsia="zh-CN"/>
        </w:rPr>
        <w:t>provided</w:t>
      </w:r>
      <w:r>
        <w:rPr>
          <w:lang w:val="en-GB" w:eastAsia="zh-CN"/>
        </w:rPr>
        <w:t xml:space="preserve"> in [6]. RAN1 identified optional feature with</w:t>
      </w:r>
      <w:r w:rsidR="00ED04F8">
        <w:rPr>
          <w:lang w:val="en-GB" w:eastAsia="zh-CN"/>
        </w:rPr>
        <w:t>out</w:t>
      </w:r>
      <w:r>
        <w:rPr>
          <w:lang w:val="en-GB" w:eastAsia="zh-CN"/>
        </w:rPr>
        <w:t xml:space="preserve"> capability signalling</w:t>
      </w:r>
      <w:r w:rsidR="00ED04F8">
        <w:rPr>
          <w:lang w:val="en-GB" w:eastAsia="zh-CN"/>
        </w:rPr>
        <w:t xml:space="preserve">, which includes TRS configuration via SIB and L1 </w:t>
      </w:r>
      <w:r w:rsidR="008D3E6F">
        <w:rPr>
          <w:lang w:val="en-GB" w:eastAsia="zh-CN"/>
        </w:rPr>
        <w:t xml:space="preserve">indication of TRS availability. </w:t>
      </w:r>
    </w:p>
    <w:p w14:paraId="3D72CF83" w14:textId="00048FC2" w:rsidR="007C7003" w:rsidRPr="007C7003" w:rsidRDefault="007C7003" w:rsidP="007C7003">
      <w:pPr>
        <w:rPr>
          <w:b/>
          <w:bCs/>
          <w:lang w:val="en-GB" w:eastAsia="zh-CN"/>
        </w:rPr>
      </w:pPr>
      <w:r w:rsidRPr="007C7003">
        <w:rPr>
          <w:b/>
          <w:bCs/>
          <w:lang w:val="en-GB" w:eastAsia="zh-CN"/>
        </w:rPr>
        <w:t>RAN2</w:t>
      </w:r>
    </w:p>
    <w:p w14:paraId="4A0BB43B" w14:textId="19C90F4B" w:rsidR="007C7003" w:rsidRDefault="00FD359E" w:rsidP="007C7003">
      <w:pPr>
        <w:rPr>
          <w:lang w:val="en-GB" w:eastAsia="zh-CN"/>
        </w:rPr>
      </w:pPr>
      <w:r>
        <w:rPr>
          <w:lang w:val="en-GB" w:eastAsia="zh-CN"/>
        </w:rPr>
        <w:t>Via offline #035 [7] RAN2 reached the following agreements:</w:t>
      </w:r>
    </w:p>
    <w:p w14:paraId="40229223" w14:textId="77777777" w:rsidR="00FD359E" w:rsidRPr="00FD359E" w:rsidRDefault="00FD359E" w:rsidP="00FD359E">
      <w:pPr>
        <w:pStyle w:val="Agreement"/>
        <w:tabs>
          <w:tab w:val="clear" w:pos="1620"/>
          <w:tab w:val="num" w:pos="709"/>
        </w:tabs>
        <w:spacing w:before="0"/>
        <w:ind w:left="709" w:hanging="425"/>
        <w:rPr>
          <w:rFonts w:ascii="Times New Roman" w:hAnsi="Times New Roman"/>
          <w:color w:val="C45911" w:themeColor="accent2" w:themeShade="BF"/>
          <w:sz w:val="16"/>
          <w:szCs w:val="16"/>
        </w:rPr>
      </w:pPr>
      <w:r w:rsidRPr="00FD359E">
        <w:rPr>
          <w:rFonts w:ascii="Times New Roman" w:hAnsi="Times New Roman"/>
          <w:color w:val="C45911" w:themeColor="accent2" w:themeShade="BF"/>
          <w:sz w:val="16"/>
          <w:szCs w:val="16"/>
        </w:rPr>
        <w:t>The scope of the new SIB-X is configurable (either cell or area scope) based on NW implementation.</w:t>
      </w:r>
    </w:p>
    <w:p w14:paraId="094D2D0C" w14:textId="77777777" w:rsidR="00FD359E" w:rsidRPr="00FD359E" w:rsidRDefault="00FD359E" w:rsidP="00FD359E">
      <w:pPr>
        <w:pStyle w:val="Agreement"/>
        <w:tabs>
          <w:tab w:val="clear" w:pos="1620"/>
          <w:tab w:val="num" w:pos="709"/>
        </w:tabs>
        <w:spacing w:before="0"/>
        <w:ind w:left="709" w:hanging="425"/>
        <w:rPr>
          <w:rFonts w:ascii="Times New Roman" w:hAnsi="Times New Roman"/>
          <w:color w:val="C45911" w:themeColor="accent2" w:themeShade="BF"/>
          <w:sz w:val="16"/>
          <w:szCs w:val="16"/>
        </w:rPr>
      </w:pPr>
      <w:r w:rsidRPr="00FD359E">
        <w:rPr>
          <w:rFonts w:ascii="Times New Roman" w:hAnsi="Times New Roman"/>
          <w:color w:val="C45911" w:themeColor="accent2" w:themeShade="BF"/>
          <w:sz w:val="16"/>
          <w:szCs w:val="16"/>
        </w:rPr>
        <w:t>RAN2 to wait for additional RAN1 feedback, before finalizing aspects on SIB-X sizing, segmentation etc.</w:t>
      </w:r>
    </w:p>
    <w:p w14:paraId="70C5E126" w14:textId="77777777" w:rsidR="00FD359E" w:rsidRPr="00FD359E" w:rsidRDefault="00FD359E" w:rsidP="00FD359E">
      <w:pPr>
        <w:pStyle w:val="Agreement"/>
        <w:tabs>
          <w:tab w:val="clear" w:pos="1620"/>
          <w:tab w:val="num" w:pos="709"/>
        </w:tabs>
        <w:spacing w:before="0"/>
        <w:ind w:left="709" w:hanging="425"/>
        <w:rPr>
          <w:rFonts w:ascii="Times New Roman" w:hAnsi="Times New Roman"/>
          <w:color w:val="C45911" w:themeColor="accent2" w:themeShade="BF"/>
          <w:sz w:val="16"/>
          <w:szCs w:val="16"/>
        </w:rPr>
      </w:pPr>
      <w:r w:rsidRPr="00FD359E">
        <w:rPr>
          <w:rFonts w:ascii="Times New Roman" w:hAnsi="Times New Roman"/>
          <w:color w:val="C45911" w:themeColor="accent2" w:themeShade="BF"/>
          <w:sz w:val="16"/>
          <w:szCs w:val="16"/>
        </w:rPr>
        <w:t>RAN2 to wait for further RAN1 input on whether TRS/CSI-RS configuration can be split as common and TRS specific part.</w:t>
      </w:r>
    </w:p>
    <w:p w14:paraId="725B6D0E" w14:textId="77777777" w:rsidR="00FD359E" w:rsidRPr="00FD359E" w:rsidRDefault="00FD359E" w:rsidP="00FD359E">
      <w:pPr>
        <w:pStyle w:val="Agreement"/>
        <w:tabs>
          <w:tab w:val="clear" w:pos="1620"/>
          <w:tab w:val="num" w:pos="709"/>
        </w:tabs>
        <w:spacing w:before="0"/>
        <w:ind w:left="709" w:hanging="425"/>
        <w:rPr>
          <w:rFonts w:ascii="Times New Roman" w:hAnsi="Times New Roman"/>
          <w:color w:val="C45911" w:themeColor="accent2" w:themeShade="BF"/>
          <w:sz w:val="16"/>
          <w:szCs w:val="16"/>
        </w:rPr>
      </w:pPr>
      <w:r w:rsidRPr="00FD359E">
        <w:rPr>
          <w:rFonts w:ascii="Times New Roman" w:hAnsi="Times New Roman"/>
          <w:color w:val="C45911" w:themeColor="accent2" w:themeShade="BF"/>
          <w:sz w:val="16"/>
          <w:szCs w:val="16"/>
        </w:rPr>
        <w:t xml:space="preserve">The new SIB-X can be made on demand, and it is up to NW configuration. </w:t>
      </w:r>
    </w:p>
    <w:p w14:paraId="3873B4D6" w14:textId="77777777" w:rsidR="00FD359E" w:rsidRPr="00FD359E" w:rsidRDefault="00FD359E" w:rsidP="00FD359E">
      <w:pPr>
        <w:pStyle w:val="Agreement"/>
        <w:tabs>
          <w:tab w:val="clear" w:pos="1620"/>
          <w:tab w:val="num" w:pos="709"/>
        </w:tabs>
        <w:spacing w:before="0"/>
        <w:ind w:left="709" w:hanging="425"/>
        <w:rPr>
          <w:rFonts w:ascii="Times New Roman" w:hAnsi="Times New Roman"/>
          <w:color w:val="C45911" w:themeColor="accent2" w:themeShade="BF"/>
          <w:sz w:val="16"/>
          <w:szCs w:val="16"/>
        </w:rPr>
      </w:pPr>
      <w:r w:rsidRPr="00FD359E">
        <w:rPr>
          <w:rFonts w:ascii="Times New Roman" w:hAnsi="Times New Roman"/>
          <w:color w:val="C45911" w:themeColor="accent2" w:themeShade="BF"/>
          <w:sz w:val="16"/>
          <w:szCs w:val="16"/>
        </w:rPr>
        <w:t>There are no UE side impacts due to any additional NW side restriction on on-demand SIB-X.</w:t>
      </w:r>
    </w:p>
    <w:p w14:paraId="49ED4E3B" w14:textId="77777777" w:rsidR="00FD359E" w:rsidRPr="00FD359E" w:rsidRDefault="00FD359E" w:rsidP="00FD359E">
      <w:pPr>
        <w:pStyle w:val="Agreement"/>
        <w:tabs>
          <w:tab w:val="clear" w:pos="1620"/>
          <w:tab w:val="num" w:pos="709"/>
        </w:tabs>
        <w:spacing w:before="0"/>
        <w:ind w:left="709" w:hanging="425"/>
        <w:rPr>
          <w:rFonts w:ascii="Times New Roman" w:hAnsi="Times New Roman"/>
          <w:color w:val="C45911" w:themeColor="accent2" w:themeShade="BF"/>
          <w:sz w:val="16"/>
          <w:szCs w:val="16"/>
        </w:rPr>
      </w:pPr>
      <w:r w:rsidRPr="00FD359E">
        <w:rPr>
          <w:rFonts w:ascii="Times New Roman" w:hAnsi="Times New Roman"/>
          <w:color w:val="C45911" w:themeColor="accent2" w:themeShade="BF"/>
          <w:sz w:val="16"/>
          <w:szCs w:val="16"/>
        </w:rPr>
        <w:t>IDLE/INACTIVE UEs do NOT have to report any feedback on its TRS/CSI-RS resource usage.</w:t>
      </w:r>
    </w:p>
    <w:p w14:paraId="2FDF1B21" w14:textId="77777777" w:rsidR="00FD359E" w:rsidRPr="00FD359E" w:rsidRDefault="00FD359E" w:rsidP="00FD359E">
      <w:pPr>
        <w:pStyle w:val="Agreement"/>
        <w:tabs>
          <w:tab w:val="clear" w:pos="1620"/>
          <w:tab w:val="num" w:pos="709"/>
        </w:tabs>
        <w:spacing w:before="0"/>
        <w:ind w:left="709" w:hanging="425"/>
        <w:rPr>
          <w:rFonts w:ascii="Times New Roman" w:hAnsi="Times New Roman"/>
          <w:color w:val="C45911" w:themeColor="accent2" w:themeShade="BF"/>
          <w:sz w:val="16"/>
          <w:szCs w:val="16"/>
        </w:rPr>
      </w:pPr>
      <w:r w:rsidRPr="00FD359E">
        <w:rPr>
          <w:rFonts w:ascii="Times New Roman" w:hAnsi="Times New Roman"/>
          <w:color w:val="C45911" w:themeColor="accent2" w:themeShade="BF"/>
          <w:sz w:val="16"/>
          <w:szCs w:val="16"/>
        </w:rPr>
        <w:t>RAN2 assumes to support current RAN1 working agreement of L1 based signalling for TRS/CSI-RS availability indication. FFS whether it should be possible to enable / disable the TRS/CSI-RS L1 based availability mechanism by broadcast signalling.</w:t>
      </w:r>
    </w:p>
    <w:p w14:paraId="1D2097D5" w14:textId="77777777" w:rsidR="00FD359E" w:rsidRPr="00FD359E" w:rsidRDefault="00FD359E" w:rsidP="00FD359E">
      <w:pPr>
        <w:pStyle w:val="Agreement"/>
        <w:tabs>
          <w:tab w:val="clear" w:pos="1620"/>
          <w:tab w:val="num" w:pos="709"/>
        </w:tabs>
        <w:spacing w:before="0"/>
        <w:ind w:left="709" w:hanging="425"/>
        <w:rPr>
          <w:rFonts w:ascii="Times New Roman" w:hAnsi="Times New Roman"/>
          <w:color w:val="C45911" w:themeColor="accent2" w:themeShade="BF"/>
          <w:sz w:val="16"/>
          <w:szCs w:val="16"/>
        </w:rPr>
      </w:pPr>
      <w:r w:rsidRPr="00FD359E">
        <w:rPr>
          <w:rFonts w:ascii="Times New Roman" w:hAnsi="Times New Roman"/>
          <w:color w:val="C45911" w:themeColor="accent2" w:themeShade="BF"/>
          <w:sz w:val="16"/>
          <w:szCs w:val="16"/>
        </w:rPr>
        <w:t xml:space="preserve">R2 assumes that additional TRS/CSI-RS configuration by dedicated signalling is not supported. Can revisit </w:t>
      </w:r>
      <w:proofErr w:type="gramStart"/>
      <w:r w:rsidRPr="00FD359E">
        <w:rPr>
          <w:rFonts w:ascii="Times New Roman" w:hAnsi="Times New Roman"/>
          <w:color w:val="C45911" w:themeColor="accent2" w:themeShade="BF"/>
          <w:sz w:val="16"/>
          <w:szCs w:val="16"/>
        </w:rPr>
        <w:t>e.g.</w:t>
      </w:r>
      <w:proofErr w:type="gramEnd"/>
      <w:r w:rsidRPr="00FD359E">
        <w:rPr>
          <w:rFonts w:ascii="Times New Roman" w:hAnsi="Times New Roman"/>
          <w:color w:val="C45911" w:themeColor="accent2" w:themeShade="BF"/>
          <w:sz w:val="16"/>
          <w:szCs w:val="16"/>
        </w:rPr>
        <w:t xml:space="preserve"> based on R1 provided info if needed. </w:t>
      </w:r>
    </w:p>
    <w:p w14:paraId="066D8DDD" w14:textId="77777777" w:rsidR="00FD359E" w:rsidRPr="00FD359E" w:rsidRDefault="00FD359E" w:rsidP="00FD359E">
      <w:pPr>
        <w:pStyle w:val="Agreement"/>
        <w:tabs>
          <w:tab w:val="clear" w:pos="1620"/>
          <w:tab w:val="num" w:pos="709"/>
        </w:tabs>
        <w:spacing w:before="0" w:after="200"/>
        <w:ind w:left="709" w:hanging="425"/>
        <w:rPr>
          <w:rFonts w:ascii="Times New Roman" w:hAnsi="Times New Roman"/>
          <w:color w:val="C45911" w:themeColor="accent2" w:themeShade="BF"/>
          <w:sz w:val="16"/>
          <w:szCs w:val="16"/>
        </w:rPr>
      </w:pPr>
      <w:r w:rsidRPr="00FD359E">
        <w:rPr>
          <w:rFonts w:ascii="Times New Roman" w:hAnsi="Times New Roman"/>
          <w:color w:val="C45911" w:themeColor="accent2" w:themeShade="BF"/>
          <w:sz w:val="16"/>
          <w:szCs w:val="16"/>
        </w:rPr>
        <w:t xml:space="preserve">Postpone further discussion on TRS/CSI-RS applicability for </w:t>
      </w:r>
      <w:proofErr w:type="spellStart"/>
      <w:r w:rsidRPr="00FD359E">
        <w:rPr>
          <w:rFonts w:ascii="Times New Roman" w:hAnsi="Times New Roman"/>
          <w:color w:val="C45911" w:themeColor="accent2" w:themeShade="BF"/>
          <w:sz w:val="16"/>
          <w:szCs w:val="16"/>
        </w:rPr>
        <w:t>eDRX</w:t>
      </w:r>
      <w:proofErr w:type="spellEnd"/>
      <w:r w:rsidRPr="00FD359E">
        <w:rPr>
          <w:rFonts w:ascii="Times New Roman" w:hAnsi="Times New Roman"/>
          <w:color w:val="C45911" w:themeColor="accent2" w:themeShade="BF"/>
          <w:sz w:val="16"/>
          <w:szCs w:val="16"/>
        </w:rPr>
        <w:t xml:space="preserve"> UEs. Can consider later</w:t>
      </w:r>
    </w:p>
    <w:p w14:paraId="1DEB3AB7" w14:textId="1C3A3DE0" w:rsidR="00FA27C0" w:rsidRDefault="009D725A" w:rsidP="00FA27C0">
      <w:pPr>
        <w:pStyle w:val="Heading1"/>
      </w:pPr>
      <w:r>
        <w:lastRenderedPageBreak/>
        <w:t>Discussion</w:t>
      </w:r>
      <w:bookmarkEnd w:id="5"/>
    </w:p>
    <w:p w14:paraId="26CF3509" w14:textId="4FC6DC71" w:rsidR="00CE3F77" w:rsidRPr="00CE3F77" w:rsidRDefault="00CE3F77" w:rsidP="00CE3F77">
      <w:pPr>
        <w:pStyle w:val="Heading2"/>
      </w:pPr>
      <w:r w:rsidRPr="00CE3F77">
        <w:t>SIB issues</w:t>
      </w:r>
    </w:p>
    <w:p w14:paraId="5182CF65" w14:textId="77777777" w:rsidR="00CE3F77" w:rsidRPr="00B97B9C" w:rsidRDefault="00CE3F77" w:rsidP="00B97B9C">
      <w:pPr>
        <w:pStyle w:val="ListParagraph"/>
        <w:numPr>
          <w:ilvl w:val="0"/>
          <w:numId w:val="14"/>
        </w:numPr>
        <w:rPr>
          <w:lang w:val="en-GB" w:eastAsia="zh-CN"/>
        </w:rPr>
      </w:pPr>
      <w:r w:rsidRPr="00B97B9C">
        <w:rPr>
          <w:lang w:val="en-GB" w:eastAsia="zh-CN"/>
        </w:rPr>
        <w:t>SIB size/segmentation</w:t>
      </w:r>
    </w:p>
    <w:p w14:paraId="225B3B85" w14:textId="77777777" w:rsidR="00CE3F77" w:rsidRPr="00B97B9C" w:rsidRDefault="00CE3F77" w:rsidP="00B97B9C">
      <w:pPr>
        <w:pStyle w:val="ListParagraph"/>
        <w:numPr>
          <w:ilvl w:val="0"/>
          <w:numId w:val="14"/>
        </w:numPr>
        <w:rPr>
          <w:lang w:val="en-GB" w:eastAsia="zh-CN"/>
        </w:rPr>
      </w:pPr>
      <w:r w:rsidRPr="00B97B9C">
        <w:rPr>
          <w:lang w:val="en-GB" w:eastAsia="zh-CN"/>
        </w:rPr>
        <w:t>SIB common/TRS specific part</w:t>
      </w:r>
    </w:p>
    <w:p w14:paraId="21073163" w14:textId="0DC80420" w:rsidR="00CE3F77" w:rsidRPr="00B97B9C" w:rsidRDefault="00CE3F77" w:rsidP="00B97B9C">
      <w:pPr>
        <w:pStyle w:val="ListParagraph"/>
        <w:numPr>
          <w:ilvl w:val="0"/>
          <w:numId w:val="14"/>
        </w:numPr>
        <w:rPr>
          <w:lang w:val="en-GB" w:eastAsia="zh-CN"/>
        </w:rPr>
      </w:pPr>
      <w:r w:rsidRPr="00B97B9C">
        <w:rPr>
          <w:lang w:val="en-GB" w:eastAsia="zh-CN"/>
        </w:rPr>
        <w:t>"UPS" SIB</w:t>
      </w:r>
      <w:r w:rsidR="002223DC" w:rsidRPr="00B97B9C">
        <w:rPr>
          <w:lang w:val="en-GB" w:eastAsia="zh-CN"/>
        </w:rPr>
        <w:t xml:space="preserve"> (including PEI-config with L1 availability and subgrouping, </w:t>
      </w:r>
      <w:r w:rsidR="00B97B9C" w:rsidRPr="00B97B9C">
        <w:rPr>
          <w:lang w:val="en-GB" w:eastAsia="zh-CN"/>
        </w:rPr>
        <w:t>relaxed RLM/BFD config)</w:t>
      </w:r>
    </w:p>
    <w:p w14:paraId="76325DB4" w14:textId="7AE5C1FA" w:rsidR="00CE3F77" w:rsidRPr="00CE3F77" w:rsidRDefault="00CE3F77" w:rsidP="00CE3F77">
      <w:pPr>
        <w:pStyle w:val="Heading2"/>
      </w:pPr>
      <w:r w:rsidRPr="00CE3F77">
        <w:t>Dedicated signalling</w:t>
      </w:r>
    </w:p>
    <w:p w14:paraId="75143CBF" w14:textId="77777777" w:rsidR="008161A3" w:rsidRDefault="008161A3" w:rsidP="008161A3">
      <w:pPr>
        <w:rPr>
          <w:lang w:val="en-GB" w:eastAsia="zh-CN"/>
        </w:rPr>
      </w:pPr>
      <w:r>
        <w:rPr>
          <w:lang w:val="en-GB" w:eastAsia="zh-CN"/>
        </w:rPr>
        <w:t>The UE should select which TRS configuration to use, instead of the network trying to figure out what is the best for the UE to use. Based on downlink measurements the UE can make a good decision which configuration to use, and this selection can be left to UE implementation:</w:t>
      </w:r>
    </w:p>
    <w:p w14:paraId="246B4EF8" w14:textId="404A89C1" w:rsidR="008161A3" w:rsidRDefault="008161A3" w:rsidP="008161A3">
      <w:pPr>
        <w:rPr>
          <w:lang w:val="en-GB" w:eastAsia="zh-CN"/>
        </w:rPr>
      </w:pPr>
      <w:r w:rsidRPr="00F00DCD">
        <w:rPr>
          <w:b/>
          <w:bCs/>
          <w:lang w:val="en-GB" w:eastAsia="zh-CN"/>
        </w:rPr>
        <w:t xml:space="preserve">Proposal </w:t>
      </w:r>
      <w:r w:rsidR="00FB4402">
        <w:rPr>
          <w:b/>
          <w:bCs/>
          <w:lang w:val="en-GB" w:eastAsia="zh-CN"/>
        </w:rPr>
        <w:t>1</w:t>
      </w:r>
      <w:r w:rsidRPr="00F00DCD">
        <w:rPr>
          <w:lang w:val="en-GB" w:eastAsia="zh-CN"/>
        </w:rPr>
        <w:t xml:space="preserve">: </w:t>
      </w:r>
      <w:r>
        <w:rPr>
          <w:lang w:val="en-GB" w:eastAsia="zh-CN"/>
        </w:rPr>
        <w:t>Which TRS configuration indicated in the new SIB to use is left to UE implementation.</w:t>
      </w:r>
    </w:p>
    <w:p w14:paraId="43C14301" w14:textId="77777777" w:rsidR="008161A3" w:rsidRDefault="008161A3" w:rsidP="008161A3">
      <w:pPr>
        <w:rPr>
          <w:lang w:val="en-GB" w:eastAsia="zh-CN"/>
        </w:rPr>
      </w:pPr>
      <w:r>
        <w:rPr>
          <w:lang w:val="en-GB" w:eastAsia="zh-CN"/>
        </w:rPr>
        <w:t xml:space="preserve">The </w:t>
      </w:r>
      <w:r w:rsidRPr="00F00DCD">
        <w:rPr>
          <w:lang w:val="en-GB" w:eastAsia="zh-CN"/>
        </w:rPr>
        <w:t>TRS configuration</w:t>
      </w:r>
      <w:r>
        <w:rPr>
          <w:lang w:val="en-GB" w:eastAsia="zh-CN"/>
        </w:rPr>
        <w:t xml:space="preserve"> is cell specific, </w:t>
      </w:r>
      <w:proofErr w:type="gramStart"/>
      <w:r>
        <w:rPr>
          <w:lang w:val="en-GB" w:eastAsia="zh-CN"/>
        </w:rPr>
        <w:t>i.e.</w:t>
      </w:r>
      <w:proofErr w:type="gramEnd"/>
      <w:r>
        <w:rPr>
          <w:lang w:val="en-GB" w:eastAsia="zh-CN"/>
        </w:rPr>
        <w:t xml:space="preserve"> the same for all UEs in the cell. We did not identify use cases where dedicated signalling for the TRS/CSI-RS exposure is needed. It would also require some complexity in the network to construct a UE specific TRS configuration in </w:t>
      </w:r>
      <w:proofErr w:type="gramStart"/>
      <w:r>
        <w:rPr>
          <w:lang w:val="en-GB" w:eastAsia="zh-CN"/>
        </w:rPr>
        <w:t>e.g.</w:t>
      </w:r>
      <w:proofErr w:type="gramEnd"/>
      <w:r>
        <w:rPr>
          <w:lang w:val="en-GB" w:eastAsia="zh-CN"/>
        </w:rPr>
        <w:t xml:space="preserve"> </w:t>
      </w:r>
      <w:proofErr w:type="spellStart"/>
      <w:r w:rsidRPr="00C11720">
        <w:rPr>
          <w:i/>
          <w:iCs/>
          <w:lang w:val="en-GB" w:eastAsia="zh-CN"/>
        </w:rPr>
        <w:t>RRCRelease</w:t>
      </w:r>
      <w:proofErr w:type="spellEnd"/>
      <w:r>
        <w:rPr>
          <w:lang w:val="en-GB" w:eastAsia="zh-CN"/>
        </w:rPr>
        <w:t xml:space="preserve"> message: </w:t>
      </w:r>
    </w:p>
    <w:p w14:paraId="68345F11" w14:textId="06938C74" w:rsidR="008161A3" w:rsidRDefault="008161A3" w:rsidP="008161A3">
      <w:pPr>
        <w:rPr>
          <w:lang w:val="en-GB" w:eastAsia="zh-CN"/>
        </w:rPr>
      </w:pPr>
      <w:r w:rsidRPr="00F00DCD">
        <w:rPr>
          <w:b/>
          <w:bCs/>
          <w:lang w:val="en-GB" w:eastAsia="zh-CN"/>
        </w:rPr>
        <w:t xml:space="preserve">Proposal </w:t>
      </w:r>
      <w:r w:rsidR="00FB4402">
        <w:rPr>
          <w:b/>
          <w:bCs/>
          <w:lang w:val="en-GB" w:eastAsia="zh-CN"/>
        </w:rPr>
        <w:t>2</w:t>
      </w:r>
      <w:r w:rsidRPr="00F00DCD">
        <w:rPr>
          <w:lang w:val="en-GB" w:eastAsia="zh-CN"/>
        </w:rPr>
        <w:t xml:space="preserve">: </w:t>
      </w:r>
      <w:r>
        <w:rPr>
          <w:lang w:val="en-GB" w:eastAsia="zh-CN"/>
        </w:rPr>
        <w:t>Dedicated signalling to provision TRS occasions to</w:t>
      </w:r>
      <w:r w:rsidRPr="00533EFA">
        <w:rPr>
          <w:lang w:val="en-GB" w:eastAsia="zh-CN"/>
        </w:rPr>
        <w:t xml:space="preserve"> </w:t>
      </w:r>
      <w:r>
        <w:rPr>
          <w:lang w:val="en-GB" w:eastAsia="zh-CN"/>
        </w:rPr>
        <w:t>idle/inactive UEs is not supported in Rel-17.</w:t>
      </w:r>
    </w:p>
    <w:p w14:paraId="0541AE84" w14:textId="14D7D3FC" w:rsidR="00CE3F77" w:rsidRPr="00CE3F77" w:rsidRDefault="00CE3F77" w:rsidP="00CE3F77">
      <w:pPr>
        <w:pStyle w:val="Heading2"/>
      </w:pPr>
      <w:r w:rsidRPr="00CE3F77">
        <w:t xml:space="preserve">On-demand TRS SIB </w:t>
      </w:r>
    </w:p>
    <w:p w14:paraId="2D285FFD" w14:textId="1C1AD9F3" w:rsidR="008161A3" w:rsidRDefault="008161A3" w:rsidP="008161A3">
      <w:pPr>
        <w:rPr>
          <w:lang w:val="en-GB" w:eastAsia="zh-CN"/>
        </w:rPr>
      </w:pPr>
      <w:r>
        <w:rPr>
          <w:lang w:val="en-GB" w:eastAsia="zh-CN"/>
        </w:rPr>
        <w:t>It is not obvious when to stop broadcasting the new SIB</w:t>
      </w:r>
      <w:r w:rsidR="00AD589E">
        <w:rPr>
          <w:lang w:val="en-GB" w:eastAsia="zh-CN"/>
        </w:rPr>
        <w:t xml:space="preserve"> with the TRS information</w:t>
      </w:r>
      <w:r>
        <w:rPr>
          <w:lang w:val="en-GB" w:eastAsia="zh-CN"/>
        </w:rPr>
        <w:t xml:space="preserve">, </w:t>
      </w:r>
      <w:proofErr w:type="gramStart"/>
      <w:r>
        <w:rPr>
          <w:lang w:val="en-GB" w:eastAsia="zh-CN"/>
        </w:rPr>
        <w:t>i.e.</w:t>
      </w:r>
      <w:proofErr w:type="gramEnd"/>
      <w:r>
        <w:rPr>
          <w:lang w:val="en-GB" w:eastAsia="zh-CN"/>
        </w:rPr>
        <w:t xml:space="preserve"> the UE that requested the SIB may have moved out of the cell, while other UEs moved into the cell which are using the feature. There is the possibility to switch the SIB off after some time, and check if a UE reacts to this by requesting the SIB to be turned on again, or the SIB is switched off during off-peak hours to minimize the possible impact on UEs:</w:t>
      </w:r>
    </w:p>
    <w:p w14:paraId="00F73598" w14:textId="456BCBC6" w:rsidR="008161A3" w:rsidRDefault="008161A3" w:rsidP="008161A3">
      <w:pPr>
        <w:rPr>
          <w:lang w:val="en-GB" w:eastAsia="zh-CN"/>
        </w:rPr>
      </w:pPr>
      <w:r w:rsidRPr="00F00DCD">
        <w:rPr>
          <w:b/>
          <w:bCs/>
          <w:lang w:val="en-GB" w:eastAsia="zh-CN"/>
        </w:rPr>
        <w:t xml:space="preserve">Proposal </w:t>
      </w:r>
      <w:r w:rsidR="00FB4402">
        <w:rPr>
          <w:b/>
          <w:bCs/>
          <w:lang w:val="en-GB" w:eastAsia="zh-CN"/>
        </w:rPr>
        <w:t>3</w:t>
      </w:r>
      <w:r w:rsidRPr="00F00DCD">
        <w:rPr>
          <w:lang w:val="en-GB" w:eastAsia="zh-CN"/>
        </w:rPr>
        <w:t xml:space="preserve">: </w:t>
      </w:r>
      <w:r>
        <w:rPr>
          <w:lang w:val="en-GB" w:eastAsia="zh-CN"/>
        </w:rPr>
        <w:t>Stop broadcasting the new (on-demand) SIB is left to NW implementation.</w:t>
      </w:r>
    </w:p>
    <w:p w14:paraId="01648B27" w14:textId="50D9283A" w:rsidR="00CE3F77" w:rsidRPr="00CE3F77" w:rsidRDefault="00CE3F77" w:rsidP="00CE3F77">
      <w:pPr>
        <w:pStyle w:val="Heading2"/>
      </w:pPr>
      <w:r w:rsidRPr="00CE3F77">
        <w:t>UE capability signalling</w:t>
      </w:r>
    </w:p>
    <w:p w14:paraId="5208B67B" w14:textId="086D171D" w:rsidR="008458C6" w:rsidRDefault="008458C6" w:rsidP="008458C6">
      <w:r>
        <w:t xml:space="preserve">When the UE does not signal the </w:t>
      </w:r>
      <w:r w:rsidR="00EC2616">
        <w:t>capability,</w:t>
      </w:r>
      <w:r>
        <w:t xml:space="preserve"> this implies that the network does not know if UEs are using the (</w:t>
      </w:r>
      <w:r w:rsidRPr="009F55BC">
        <w:t>potentially large and segmented</w:t>
      </w:r>
      <w:r>
        <w:t xml:space="preserve">) SIB that is being broadcasted in all cells of the network/tracking area, or whether UEs use the L1 indications sent in Paging PDCCH. </w:t>
      </w:r>
    </w:p>
    <w:p w14:paraId="334D6F84" w14:textId="77777777" w:rsidR="008458C6" w:rsidRDefault="008458C6" w:rsidP="008458C6">
      <w:pPr>
        <w:rPr>
          <w:lang w:val="en-GB" w:eastAsia="zh-CN"/>
        </w:rPr>
      </w:pPr>
      <w:r>
        <w:rPr>
          <w:lang w:val="en-GB" w:eastAsia="zh-CN"/>
        </w:rPr>
        <w:t xml:space="preserve">In case of optional features without capability signalling, </w:t>
      </w:r>
      <w:proofErr w:type="gramStart"/>
      <w:r>
        <w:rPr>
          <w:lang w:val="en-GB" w:eastAsia="zh-CN"/>
        </w:rPr>
        <w:t>i.e.</w:t>
      </w:r>
      <w:proofErr w:type="gramEnd"/>
      <w:r>
        <w:rPr>
          <w:lang w:val="en-GB" w:eastAsia="zh-CN"/>
        </w:rPr>
        <w:t xml:space="preserve"> there is no inter-operability issue when the UE does not configure/use the feature, the network may waste resources (e.g. large SIBs and L1 availability indication) without benefits.</w:t>
      </w:r>
    </w:p>
    <w:p w14:paraId="3CBBE4D5" w14:textId="4738C051" w:rsidR="008458C6" w:rsidRDefault="008458C6" w:rsidP="008458C6">
      <w:pPr>
        <w:rPr>
          <w:lang w:val="en-GB" w:eastAsia="zh-CN"/>
        </w:rPr>
      </w:pPr>
      <w:r>
        <w:rPr>
          <w:lang w:val="en-GB" w:eastAsia="zh-CN"/>
        </w:rPr>
        <w:t xml:space="preserve">Introduction of explicit capability signalling does not completely resolve this issue, </w:t>
      </w:r>
      <w:proofErr w:type="gramStart"/>
      <w:r>
        <w:rPr>
          <w:lang w:val="en-GB" w:eastAsia="zh-CN"/>
        </w:rPr>
        <w:t>i.e.</w:t>
      </w:r>
      <w:proofErr w:type="gramEnd"/>
      <w:r>
        <w:rPr>
          <w:lang w:val="en-GB" w:eastAsia="zh-CN"/>
        </w:rPr>
        <w:t xml:space="preserve"> the UE may support the feature, but no use it, or only use under certain conditions</w:t>
      </w:r>
      <w:r w:rsidR="000710D1">
        <w:rPr>
          <w:lang w:val="en-GB" w:eastAsia="zh-CN"/>
        </w:rPr>
        <w:t>, however, still it is worth for the NW to know the capabilit</w:t>
      </w:r>
      <w:r w:rsidR="00B47F95">
        <w:rPr>
          <w:lang w:val="en-GB" w:eastAsia="zh-CN"/>
        </w:rPr>
        <w:t xml:space="preserve">ies of the UEs </w:t>
      </w:r>
      <w:r w:rsidR="000710D1">
        <w:rPr>
          <w:lang w:val="en-GB" w:eastAsia="zh-CN"/>
        </w:rPr>
        <w:t xml:space="preserve">to at least make sure if transmitted it can be used by some UEs. </w:t>
      </w:r>
    </w:p>
    <w:p w14:paraId="0F469CF8" w14:textId="6736B339" w:rsidR="008458C6" w:rsidRDefault="008458C6" w:rsidP="008458C6">
      <w:r w:rsidRPr="009657E8">
        <w:rPr>
          <w:b/>
          <w:bCs/>
        </w:rPr>
        <w:t xml:space="preserve">Proposal </w:t>
      </w:r>
      <w:r w:rsidR="002A5CBC">
        <w:rPr>
          <w:b/>
          <w:bCs/>
        </w:rPr>
        <w:t>4</w:t>
      </w:r>
      <w:r>
        <w:t>: UE capability</w:t>
      </w:r>
      <w:r w:rsidR="002A5CBC">
        <w:t xml:space="preserve"> of using TRS in idle/inactive mode</w:t>
      </w:r>
      <w:r>
        <w:t xml:space="preserve"> is signaled</w:t>
      </w:r>
      <w:r w:rsidR="002A5CBC">
        <w:t xml:space="preserve"> explicitly</w:t>
      </w:r>
    </w:p>
    <w:p w14:paraId="0D12B9C1" w14:textId="6BAAF7EA" w:rsidR="008B1064" w:rsidRDefault="008B1064" w:rsidP="008B1064">
      <w:pPr>
        <w:pStyle w:val="Heading2"/>
      </w:pPr>
      <w:r>
        <w:t>Configuration of L1 based availability</w:t>
      </w:r>
    </w:p>
    <w:p w14:paraId="18F5B74F" w14:textId="63025071" w:rsidR="008B1064" w:rsidRPr="00E34050" w:rsidRDefault="00EB1561" w:rsidP="0034611F">
      <w:r>
        <w:rPr>
          <w:lang w:val="en-GB" w:eastAsia="zh-CN"/>
        </w:rPr>
        <w:t xml:space="preserve">It is simple to assume that if configuration of TRS is provided to idle/inactive UEs, at least one approach of Paging DCI or PEI </w:t>
      </w:r>
      <w:r w:rsidR="00364051">
        <w:rPr>
          <w:lang w:val="en-GB" w:eastAsia="zh-CN"/>
        </w:rPr>
        <w:t xml:space="preserve">is used to indicate the availability. Nevertheless, it should be up to the NW to decide to indicate the availability in one of them or both. </w:t>
      </w:r>
      <w:r w:rsidR="00801B73">
        <w:rPr>
          <w:lang w:val="en-GB" w:eastAsia="zh-CN"/>
        </w:rPr>
        <w:t xml:space="preserve">For example, the reserved bits in paging DCI may be needed for other applications, and thus TRS availability cannot be indicated there but it can in PEI, or other way around. </w:t>
      </w:r>
    </w:p>
    <w:p w14:paraId="63B75644" w14:textId="3A20FC7D" w:rsidR="00364051" w:rsidRDefault="00364051" w:rsidP="00364051">
      <w:r w:rsidRPr="009657E8">
        <w:rPr>
          <w:b/>
          <w:bCs/>
        </w:rPr>
        <w:lastRenderedPageBreak/>
        <w:t xml:space="preserve">Proposal </w:t>
      </w:r>
      <w:r>
        <w:rPr>
          <w:b/>
          <w:bCs/>
        </w:rPr>
        <w:t>5</w:t>
      </w:r>
      <w:r>
        <w:t xml:space="preserve">: It is up to the NW to configure TRS availability indication </w:t>
      </w:r>
      <w:r w:rsidR="00801B73">
        <w:t>only in Paging DCI or PEI or in both.</w:t>
      </w:r>
    </w:p>
    <w:p w14:paraId="5E650D32" w14:textId="77777777" w:rsidR="009D725A" w:rsidRDefault="009D725A" w:rsidP="009D725A">
      <w:pPr>
        <w:pStyle w:val="Heading1"/>
        <w:jc w:val="both"/>
      </w:pPr>
      <w:bookmarkStart w:id="6" w:name="_Toc242573360"/>
      <w:r>
        <w:t>Summary</w:t>
      </w:r>
      <w:bookmarkEnd w:id="6"/>
    </w:p>
    <w:p w14:paraId="65B81F03" w14:textId="1189E0C5" w:rsidR="001659F2" w:rsidRDefault="001659F2" w:rsidP="001659F2">
      <w:bookmarkStart w:id="7" w:name="_Toc242573361"/>
      <w:r>
        <w:t xml:space="preserve">RAN2 is kindly asked to </w:t>
      </w:r>
      <w:r w:rsidR="00910638">
        <w:t>discuss</w:t>
      </w:r>
      <w:r>
        <w:t xml:space="preserve">: </w:t>
      </w:r>
    </w:p>
    <w:p w14:paraId="1A2B365F" w14:textId="77777777" w:rsidR="00504DB2" w:rsidRDefault="00504DB2" w:rsidP="00504DB2">
      <w:pPr>
        <w:rPr>
          <w:lang w:val="en-GB" w:eastAsia="zh-CN"/>
        </w:rPr>
      </w:pPr>
      <w:r w:rsidRPr="00F00DCD">
        <w:rPr>
          <w:b/>
          <w:bCs/>
          <w:lang w:val="en-GB" w:eastAsia="zh-CN"/>
        </w:rPr>
        <w:t xml:space="preserve">Proposal </w:t>
      </w:r>
      <w:r>
        <w:rPr>
          <w:b/>
          <w:bCs/>
          <w:lang w:val="en-GB" w:eastAsia="zh-CN"/>
        </w:rPr>
        <w:t>1</w:t>
      </w:r>
      <w:r w:rsidRPr="00F00DCD">
        <w:rPr>
          <w:lang w:val="en-GB" w:eastAsia="zh-CN"/>
        </w:rPr>
        <w:t xml:space="preserve">: </w:t>
      </w:r>
      <w:r>
        <w:rPr>
          <w:lang w:val="en-GB" w:eastAsia="zh-CN"/>
        </w:rPr>
        <w:t>Which TRS configuration indicated in the new SIB to use is left to UE implementation.</w:t>
      </w:r>
    </w:p>
    <w:p w14:paraId="42267C32" w14:textId="77777777" w:rsidR="00504DB2" w:rsidRDefault="00504DB2" w:rsidP="00504DB2">
      <w:pPr>
        <w:rPr>
          <w:lang w:val="en-GB" w:eastAsia="zh-CN"/>
        </w:rPr>
      </w:pPr>
      <w:r w:rsidRPr="00F00DCD">
        <w:rPr>
          <w:b/>
          <w:bCs/>
          <w:lang w:val="en-GB" w:eastAsia="zh-CN"/>
        </w:rPr>
        <w:t xml:space="preserve">Proposal </w:t>
      </w:r>
      <w:r>
        <w:rPr>
          <w:b/>
          <w:bCs/>
          <w:lang w:val="en-GB" w:eastAsia="zh-CN"/>
        </w:rPr>
        <w:t>2</w:t>
      </w:r>
      <w:r w:rsidRPr="00F00DCD">
        <w:rPr>
          <w:lang w:val="en-GB" w:eastAsia="zh-CN"/>
        </w:rPr>
        <w:t xml:space="preserve">: </w:t>
      </w:r>
      <w:r>
        <w:rPr>
          <w:lang w:val="en-GB" w:eastAsia="zh-CN"/>
        </w:rPr>
        <w:t>Dedicated signalling to provision TRS occasions to</w:t>
      </w:r>
      <w:r w:rsidRPr="00533EFA">
        <w:rPr>
          <w:lang w:val="en-GB" w:eastAsia="zh-CN"/>
        </w:rPr>
        <w:t xml:space="preserve"> </w:t>
      </w:r>
      <w:r>
        <w:rPr>
          <w:lang w:val="en-GB" w:eastAsia="zh-CN"/>
        </w:rPr>
        <w:t>idle/inactive UEs is not supported in Rel-17.</w:t>
      </w:r>
    </w:p>
    <w:p w14:paraId="11140B17" w14:textId="77777777" w:rsidR="00504DB2" w:rsidRDefault="00504DB2" w:rsidP="00504DB2">
      <w:pPr>
        <w:rPr>
          <w:lang w:val="en-GB" w:eastAsia="zh-CN"/>
        </w:rPr>
      </w:pPr>
      <w:r w:rsidRPr="00F00DCD">
        <w:rPr>
          <w:b/>
          <w:bCs/>
          <w:lang w:val="en-GB" w:eastAsia="zh-CN"/>
        </w:rPr>
        <w:t xml:space="preserve">Proposal </w:t>
      </w:r>
      <w:r>
        <w:rPr>
          <w:b/>
          <w:bCs/>
          <w:lang w:val="en-GB" w:eastAsia="zh-CN"/>
        </w:rPr>
        <w:t>3</w:t>
      </w:r>
      <w:r w:rsidRPr="00F00DCD">
        <w:rPr>
          <w:lang w:val="en-GB" w:eastAsia="zh-CN"/>
        </w:rPr>
        <w:t xml:space="preserve">: </w:t>
      </w:r>
      <w:r>
        <w:rPr>
          <w:lang w:val="en-GB" w:eastAsia="zh-CN"/>
        </w:rPr>
        <w:t>Stop broadcasting the new (on-demand) SIB is left to NW implementation.</w:t>
      </w:r>
    </w:p>
    <w:p w14:paraId="57F8891B" w14:textId="77777777" w:rsidR="00504DB2" w:rsidRDefault="00504DB2" w:rsidP="00504DB2">
      <w:r w:rsidRPr="009657E8">
        <w:rPr>
          <w:b/>
          <w:bCs/>
        </w:rPr>
        <w:t xml:space="preserve">Proposal </w:t>
      </w:r>
      <w:r>
        <w:rPr>
          <w:b/>
          <w:bCs/>
        </w:rPr>
        <w:t>4</w:t>
      </w:r>
      <w:r>
        <w:t>: UE capability of using TRS in idle/inactive mode is signaled explicitly</w:t>
      </w:r>
    </w:p>
    <w:p w14:paraId="15B688B2" w14:textId="77777777" w:rsidR="00504DB2" w:rsidRDefault="00504DB2" w:rsidP="00504DB2">
      <w:r w:rsidRPr="009657E8">
        <w:rPr>
          <w:b/>
          <w:bCs/>
        </w:rPr>
        <w:t xml:space="preserve">Proposal </w:t>
      </w:r>
      <w:r>
        <w:rPr>
          <w:b/>
          <w:bCs/>
        </w:rPr>
        <w:t>5</w:t>
      </w:r>
      <w:r>
        <w:t>: It is up to the NW to configure TRS availability indication only in Paging DCI or PEI or in both.</w:t>
      </w:r>
    </w:p>
    <w:p w14:paraId="2AA2334A" w14:textId="77777777" w:rsidR="00801B73" w:rsidRDefault="00801B73" w:rsidP="00801B73">
      <w:pPr>
        <w:rPr>
          <w:lang w:val="en-GB" w:eastAsia="zh-CN"/>
        </w:rPr>
      </w:pPr>
    </w:p>
    <w:p w14:paraId="5A15FD36" w14:textId="77777777" w:rsidR="009D725A" w:rsidRDefault="009D725A" w:rsidP="009D725A">
      <w:pPr>
        <w:pStyle w:val="Heading1"/>
        <w:rPr>
          <w:noProof/>
        </w:rPr>
      </w:pPr>
      <w:r>
        <w:rPr>
          <w:noProof/>
        </w:rPr>
        <w:t>References</w:t>
      </w:r>
      <w:bookmarkEnd w:id="7"/>
    </w:p>
    <w:p w14:paraId="3AFEC7E6" w14:textId="77777777" w:rsidR="007331E9" w:rsidRPr="00D91CC0" w:rsidRDefault="0071342D" w:rsidP="007331E9">
      <w:pPr>
        <w:numPr>
          <w:ilvl w:val="0"/>
          <w:numId w:val="1"/>
        </w:numPr>
        <w:overflowPunct w:val="0"/>
        <w:autoSpaceDE w:val="0"/>
        <w:autoSpaceDN w:val="0"/>
        <w:adjustRightInd w:val="0"/>
        <w:spacing w:after="0" w:line="360" w:lineRule="auto"/>
        <w:textAlignment w:val="baseline"/>
        <w:rPr>
          <w:rFonts w:cs="Arial"/>
          <w:sz w:val="16"/>
          <w:szCs w:val="16"/>
          <w:lang w:val="de-DE"/>
        </w:rPr>
      </w:pPr>
      <w:hyperlink r:id="rId10" w:history="1">
        <w:r w:rsidR="007331E9">
          <w:rPr>
            <w:rStyle w:val="Hyperlink"/>
            <w:rFonts w:cs="Arial"/>
            <w:sz w:val="16"/>
            <w:szCs w:val="16"/>
            <w:lang w:val="de-DE"/>
          </w:rPr>
          <w:t>RP-210733</w:t>
        </w:r>
      </w:hyperlink>
      <w:r w:rsidR="007331E9">
        <w:rPr>
          <w:rFonts w:cs="Arial"/>
          <w:sz w:val="16"/>
          <w:szCs w:val="16"/>
          <w:lang w:val="de-DE"/>
        </w:rPr>
        <w:t xml:space="preserve">, </w:t>
      </w:r>
      <w:r w:rsidR="007331E9" w:rsidRPr="00D91CC0">
        <w:rPr>
          <w:rFonts w:cs="Arial"/>
          <w:i/>
          <w:iCs/>
          <w:sz w:val="16"/>
          <w:szCs w:val="16"/>
          <w:lang w:val="de-DE"/>
        </w:rPr>
        <w:t>Status report for WI_UE Power Saving Enhancements for NR</w:t>
      </w:r>
      <w:r w:rsidR="007331E9">
        <w:rPr>
          <w:rFonts w:cs="Arial"/>
          <w:sz w:val="16"/>
          <w:szCs w:val="16"/>
          <w:lang w:val="de-DE"/>
        </w:rPr>
        <w:t xml:space="preserve">, MediaTek, </w:t>
      </w:r>
      <w:r w:rsidR="007331E9" w:rsidRPr="00D91CC0">
        <w:rPr>
          <w:rFonts w:cs="Arial"/>
          <w:sz w:val="16"/>
          <w:szCs w:val="16"/>
          <w:lang w:val="de-DE"/>
        </w:rPr>
        <w:t>RAN#91</w:t>
      </w:r>
    </w:p>
    <w:p w14:paraId="5B478E4E" w14:textId="77777777" w:rsidR="007331E9" w:rsidRPr="00D91CC0" w:rsidRDefault="0071342D" w:rsidP="007331E9">
      <w:pPr>
        <w:numPr>
          <w:ilvl w:val="0"/>
          <w:numId w:val="1"/>
        </w:numPr>
        <w:overflowPunct w:val="0"/>
        <w:autoSpaceDE w:val="0"/>
        <w:autoSpaceDN w:val="0"/>
        <w:adjustRightInd w:val="0"/>
        <w:spacing w:after="0" w:line="360" w:lineRule="auto"/>
        <w:textAlignment w:val="baseline"/>
        <w:rPr>
          <w:rFonts w:cs="Arial"/>
          <w:sz w:val="16"/>
          <w:szCs w:val="16"/>
          <w:lang w:val="de-DE"/>
        </w:rPr>
      </w:pPr>
      <w:hyperlink r:id="rId11" w:history="1">
        <w:r w:rsidR="007331E9">
          <w:rPr>
            <w:rStyle w:val="Hyperlink"/>
            <w:rFonts w:cs="Arial"/>
            <w:sz w:val="16"/>
            <w:szCs w:val="16"/>
            <w:lang w:val="de-DE"/>
          </w:rPr>
          <w:t>RP-211452</w:t>
        </w:r>
      </w:hyperlink>
      <w:r w:rsidR="007331E9">
        <w:rPr>
          <w:rFonts w:cs="Arial"/>
          <w:sz w:val="16"/>
          <w:szCs w:val="16"/>
          <w:lang w:val="de-DE"/>
        </w:rPr>
        <w:t xml:space="preserve">, </w:t>
      </w:r>
      <w:r w:rsidR="007331E9" w:rsidRPr="00D91CC0">
        <w:rPr>
          <w:rFonts w:cs="Arial"/>
          <w:i/>
          <w:iCs/>
          <w:sz w:val="16"/>
          <w:szCs w:val="16"/>
          <w:lang w:val="de-DE"/>
        </w:rPr>
        <w:t>Status report for WI_UE Power Saving Enhancements for NR</w:t>
      </w:r>
      <w:r w:rsidR="007331E9">
        <w:rPr>
          <w:rFonts w:cs="Arial"/>
          <w:sz w:val="16"/>
          <w:szCs w:val="16"/>
          <w:lang w:val="de-DE"/>
        </w:rPr>
        <w:t xml:space="preserve">, MediaTek, </w:t>
      </w:r>
      <w:r w:rsidR="007331E9" w:rsidRPr="00D91CC0">
        <w:rPr>
          <w:rFonts w:cs="Arial"/>
          <w:sz w:val="16"/>
          <w:szCs w:val="16"/>
          <w:lang w:val="de-DE"/>
        </w:rPr>
        <w:t>RAN#92</w:t>
      </w:r>
    </w:p>
    <w:p w14:paraId="632B38AD" w14:textId="77777777" w:rsidR="007331E9" w:rsidRPr="00D91CC0" w:rsidRDefault="0071342D" w:rsidP="007331E9">
      <w:pPr>
        <w:numPr>
          <w:ilvl w:val="0"/>
          <w:numId w:val="1"/>
        </w:numPr>
        <w:overflowPunct w:val="0"/>
        <w:autoSpaceDE w:val="0"/>
        <w:autoSpaceDN w:val="0"/>
        <w:adjustRightInd w:val="0"/>
        <w:spacing w:after="0" w:line="360" w:lineRule="auto"/>
        <w:textAlignment w:val="baseline"/>
        <w:rPr>
          <w:rFonts w:cs="Arial"/>
          <w:sz w:val="16"/>
          <w:szCs w:val="16"/>
          <w:lang w:val="de-DE"/>
        </w:rPr>
      </w:pPr>
      <w:hyperlink r:id="rId12" w:history="1">
        <w:r w:rsidR="007331E9">
          <w:rPr>
            <w:rStyle w:val="Hyperlink"/>
            <w:rFonts w:cs="Arial"/>
            <w:sz w:val="16"/>
            <w:szCs w:val="16"/>
            <w:lang w:val="de-DE"/>
          </w:rPr>
          <w:t>RP-212307</w:t>
        </w:r>
      </w:hyperlink>
      <w:r w:rsidR="007331E9">
        <w:rPr>
          <w:rFonts w:cs="Arial"/>
          <w:sz w:val="16"/>
          <w:szCs w:val="16"/>
          <w:lang w:val="de-DE"/>
        </w:rPr>
        <w:t xml:space="preserve">, </w:t>
      </w:r>
      <w:r w:rsidR="007331E9" w:rsidRPr="00D91CC0">
        <w:rPr>
          <w:rFonts w:cs="Arial"/>
          <w:i/>
          <w:iCs/>
          <w:sz w:val="16"/>
          <w:szCs w:val="16"/>
          <w:lang w:val="de-DE"/>
        </w:rPr>
        <w:t>Status report for WI_UE Power Saving Enhancements for NR</w:t>
      </w:r>
      <w:r w:rsidR="007331E9">
        <w:rPr>
          <w:rFonts w:cs="Arial"/>
          <w:sz w:val="16"/>
          <w:szCs w:val="16"/>
          <w:lang w:val="de-DE"/>
        </w:rPr>
        <w:t xml:space="preserve">, MediaTek, </w:t>
      </w:r>
      <w:r w:rsidR="007331E9" w:rsidRPr="00D91CC0">
        <w:rPr>
          <w:rFonts w:cs="Arial"/>
          <w:sz w:val="16"/>
          <w:szCs w:val="16"/>
          <w:lang w:val="de-DE"/>
        </w:rPr>
        <w:t>RAN#93</w:t>
      </w:r>
    </w:p>
    <w:p w14:paraId="0C2A25BC" w14:textId="77777777" w:rsidR="007331E9" w:rsidRDefault="0071342D" w:rsidP="007331E9">
      <w:pPr>
        <w:numPr>
          <w:ilvl w:val="0"/>
          <w:numId w:val="1"/>
        </w:numPr>
        <w:overflowPunct w:val="0"/>
        <w:autoSpaceDE w:val="0"/>
        <w:autoSpaceDN w:val="0"/>
        <w:adjustRightInd w:val="0"/>
        <w:spacing w:after="0" w:line="360" w:lineRule="auto"/>
        <w:textAlignment w:val="baseline"/>
        <w:rPr>
          <w:rFonts w:cs="Arial"/>
          <w:sz w:val="16"/>
          <w:szCs w:val="16"/>
          <w:lang w:val="de-DE"/>
        </w:rPr>
      </w:pPr>
      <w:hyperlink r:id="rId13" w:history="1">
        <w:r w:rsidR="007331E9">
          <w:rPr>
            <w:rStyle w:val="Hyperlink"/>
            <w:rFonts w:cs="Arial"/>
            <w:sz w:val="16"/>
            <w:szCs w:val="16"/>
            <w:lang w:val="de-DE"/>
          </w:rPr>
          <w:t>RP-213348</w:t>
        </w:r>
      </w:hyperlink>
      <w:r w:rsidR="007331E9">
        <w:rPr>
          <w:rFonts w:cs="Arial"/>
          <w:sz w:val="16"/>
          <w:szCs w:val="16"/>
          <w:lang w:val="de-DE"/>
        </w:rPr>
        <w:t xml:space="preserve">, </w:t>
      </w:r>
      <w:r w:rsidR="007331E9" w:rsidRPr="00D91CC0">
        <w:rPr>
          <w:rFonts w:cs="Arial"/>
          <w:i/>
          <w:iCs/>
          <w:sz w:val="16"/>
          <w:szCs w:val="16"/>
          <w:lang w:val="de-DE"/>
        </w:rPr>
        <w:t>Status report for WI_UE Power Saving Enhancements for NR</w:t>
      </w:r>
      <w:r w:rsidR="007331E9">
        <w:rPr>
          <w:rFonts w:cs="Arial"/>
          <w:sz w:val="16"/>
          <w:szCs w:val="16"/>
          <w:lang w:val="de-DE"/>
        </w:rPr>
        <w:t xml:space="preserve">, MediaTek, </w:t>
      </w:r>
      <w:r w:rsidR="007331E9" w:rsidRPr="00D91CC0">
        <w:rPr>
          <w:rFonts w:cs="Arial"/>
          <w:sz w:val="16"/>
          <w:szCs w:val="16"/>
          <w:lang w:val="de-DE"/>
        </w:rPr>
        <w:t>RAN#94</w:t>
      </w:r>
    </w:p>
    <w:p w14:paraId="47F64B74" w14:textId="270799CC" w:rsidR="007331E9" w:rsidRDefault="0071342D" w:rsidP="007331E9">
      <w:pPr>
        <w:pStyle w:val="ListParagraph"/>
        <w:numPr>
          <w:ilvl w:val="0"/>
          <w:numId w:val="1"/>
        </w:numPr>
        <w:spacing w:after="0" w:line="360" w:lineRule="auto"/>
        <w:rPr>
          <w:rFonts w:cs="Arial"/>
          <w:sz w:val="16"/>
          <w:szCs w:val="16"/>
        </w:rPr>
      </w:pPr>
      <w:hyperlink r:id="rId14" w:history="1">
        <w:r w:rsidR="007331E9" w:rsidRPr="00012082">
          <w:rPr>
            <w:rStyle w:val="Hyperlink"/>
            <w:rFonts w:cs="Arial"/>
            <w:sz w:val="16"/>
            <w:szCs w:val="16"/>
          </w:rPr>
          <w:t>R1-2112976</w:t>
        </w:r>
      </w:hyperlink>
      <w:r w:rsidR="007331E9" w:rsidRPr="00012082">
        <w:rPr>
          <w:rFonts w:cs="Arial"/>
          <w:sz w:val="16"/>
          <w:szCs w:val="16"/>
        </w:rPr>
        <w:t xml:space="preserve">, </w:t>
      </w:r>
      <w:r w:rsidR="007331E9" w:rsidRPr="00012082">
        <w:rPr>
          <w:rFonts w:cs="Arial"/>
          <w:i/>
          <w:iCs/>
          <w:sz w:val="16"/>
          <w:szCs w:val="16"/>
        </w:rPr>
        <w:t>Consolidated higher layers parameter list for Rel-17 NR</w:t>
      </w:r>
      <w:r w:rsidR="007331E9">
        <w:rPr>
          <w:rFonts w:cs="Arial"/>
          <w:sz w:val="16"/>
          <w:szCs w:val="16"/>
        </w:rPr>
        <w:t>, Ericsson, RAN1#107-e</w:t>
      </w:r>
    </w:p>
    <w:p w14:paraId="69A3F3AF" w14:textId="4C8D43A6" w:rsidR="00744B96" w:rsidRDefault="0071342D" w:rsidP="00744B96">
      <w:pPr>
        <w:numPr>
          <w:ilvl w:val="0"/>
          <w:numId w:val="1"/>
        </w:numPr>
        <w:overflowPunct w:val="0"/>
        <w:autoSpaceDE w:val="0"/>
        <w:autoSpaceDN w:val="0"/>
        <w:adjustRightInd w:val="0"/>
        <w:spacing w:after="0" w:line="360" w:lineRule="auto"/>
        <w:textAlignment w:val="baseline"/>
        <w:rPr>
          <w:rFonts w:cs="Arial"/>
          <w:sz w:val="16"/>
          <w:szCs w:val="16"/>
          <w:lang w:val="de-DE"/>
        </w:rPr>
      </w:pPr>
      <w:hyperlink r:id="rId15" w:history="1">
        <w:r w:rsidR="00744B96">
          <w:rPr>
            <w:rStyle w:val="Hyperlink"/>
            <w:rFonts w:cs="Arial"/>
            <w:sz w:val="16"/>
            <w:szCs w:val="16"/>
            <w:lang w:val="de-DE"/>
          </w:rPr>
          <w:t>R1-2112902</w:t>
        </w:r>
      </w:hyperlink>
      <w:r w:rsidR="00744B96">
        <w:rPr>
          <w:rFonts w:cs="Arial"/>
          <w:sz w:val="16"/>
          <w:szCs w:val="16"/>
          <w:lang w:val="de-DE"/>
        </w:rPr>
        <w:t xml:space="preserve">, </w:t>
      </w:r>
      <w:r w:rsidR="00744B96" w:rsidRPr="00A7401A">
        <w:rPr>
          <w:rFonts w:cs="Arial"/>
          <w:i/>
          <w:iCs/>
          <w:sz w:val="16"/>
          <w:szCs w:val="16"/>
          <w:lang w:val="de-DE"/>
        </w:rPr>
        <w:t>Updated RAN1 UE features list for Rel-17 NR after RAN1 #107-e</w:t>
      </w:r>
      <w:r w:rsidR="00744B96">
        <w:rPr>
          <w:rFonts w:cs="Arial"/>
          <w:sz w:val="16"/>
          <w:szCs w:val="16"/>
          <w:lang w:val="de-DE"/>
        </w:rPr>
        <w:t>, AT&amp;T, RAN1#107-e</w:t>
      </w:r>
    </w:p>
    <w:p w14:paraId="626914E3" w14:textId="3EE2FCE7" w:rsidR="00507C31" w:rsidRPr="00744B96" w:rsidRDefault="0071342D" w:rsidP="00744B96">
      <w:pPr>
        <w:numPr>
          <w:ilvl w:val="0"/>
          <w:numId w:val="1"/>
        </w:numPr>
        <w:overflowPunct w:val="0"/>
        <w:autoSpaceDE w:val="0"/>
        <w:autoSpaceDN w:val="0"/>
        <w:adjustRightInd w:val="0"/>
        <w:spacing w:after="0" w:line="360" w:lineRule="auto"/>
        <w:textAlignment w:val="baseline"/>
        <w:rPr>
          <w:rFonts w:cs="Arial"/>
          <w:sz w:val="16"/>
          <w:szCs w:val="16"/>
          <w:lang w:val="de-DE"/>
        </w:rPr>
      </w:pPr>
      <w:hyperlink r:id="rId16" w:history="1">
        <w:r w:rsidR="00507C31">
          <w:rPr>
            <w:rStyle w:val="Hyperlink"/>
            <w:rFonts w:cs="Arial"/>
            <w:sz w:val="16"/>
            <w:szCs w:val="16"/>
            <w:lang w:val="de-DE"/>
          </w:rPr>
          <w:t>R2-2111285</w:t>
        </w:r>
      </w:hyperlink>
      <w:r w:rsidR="00507C31">
        <w:rPr>
          <w:rFonts w:cs="Arial"/>
          <w:sz w:val="16"/>
          <w:szCs w:val="16"/>
          <w:lang w:val="de-DE"/>
        </w:rPr>
        <w:t xml:space="preserve">, </w:t>
      </w:r>
      <w:r w:rsidR="00507C31" w:rsidRPr="00507C31">
        <w:rPr>
          <w:rFonts w:cs="Arial"/>
          <w:i/>
          <w:iCs/>
          <w:sz w:val="16"/>
          <w:szCs w:val="16"/>
          <w:lang w:val="de-DE"/>
        </w:rPr>
        <w:t>Summary of TRS CSI-RS for RRC-IDLE and RRC-INACTIVE</w:t>
      </w:r>
      <w:r w:rsidR="00507C31">
        <w:rPr>
          <w:rFonts w:cs="Arial"/>
          <w:sz w:val="16"/>
          <w:szCs w:val="16"/>
          <w:lang w:val="de-DE"/>
        </w:rPr>
        <w:t>, Report, Apple, RAN2#116-e</w:t>
      </w:r>
    </w:p>
    <w:sectPr w:rsidR="00507C31" w:rsidRPr="00744B96" w:rsidSect="001069AD">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5C7AC0" w14:textId="77777777" w:rsidR="0071342D" w:rsidRDefault="0071342D">
      <w:r>
        <w:separator/>
      </w:r>
    </w:p>
  </w:endnote>
  <w:endnote w:type="continuationSeparator" w:id="0">
    <w:p w14:paraId="2D3EEBF2" w14:textId="77777777" w:rsidR="0071342D" w:rsidRDefault="00713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6DA9A6" w14:textId="77777777" w:rsidR="0071342D" w:rsidRDefault="0071342D">
      <w:r>
        <w:separator/>
      </w:r>
    </w:p>
  </w:footnote>
  <w:footnote w:type="continuationSeparator" w:id="0">
    <w:p w14:paraId="30E578BE" w14:textId="77777777" w:rsidR="0071342D" w:rsidRDefault="007134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A4769"/>
    <w:multiLevelType w:val="hybridMultilevel"/>
    <w:tmpl w:val="8A28AD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DE179F8"/>
    <w:multiLevelType w:val="hybridMultilevel"/>
    <w:tmpl w:val="D6DAFDB6"/>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start w:val="1"/>
      <w:numFmt w:val="bullet"/>
      <w:lvlText w:val="o"/>
      <w:lvlJc w:val="left"/>
      <w:pPr>
        <w:ind w:left="5040" w:hanging="360"/>
      </w:pPr>
      <w:rPr>
        <w:rFonts w:ascii="Courier New" w:hAnsi="Courier New" w:cs="Courier New" w:hint="default"/>
      </w:rPr>
    </w:lvl>
    <w:lvl w:ilvl="5" w:tplc="08090005">
      <w:start w:val="1"/>
      <w:numFmt w:val="bullet"/>
      <w:lvlText w:val=""/>
      <w:lvlJc w:val="left"/>
      <w:pPr>
        <w:ind w:left="5760" w:hanging="360"/>
      </w:pPr>
      <w:rPr>
        <w:rFonts w:ascii="Wingdings" w:hAnsi="Wingdings" w:hint="default"/>
      </w:rPr>
    </w:lvl>
    <w:lvl w:ilvl="6" w:tplc="08090001">
      <w:start w:val="1"/>
      <w:numFmt w:val="bullet"/>
      <w:lvlText w:val=""/>
      <w:lvlJc w:val="left"/>
      <w:pPr>
        <w:ind w:left="6480" w:hanging="360"/>
      </w:pPr>
      <w:rPr>
        <w:rFonts w:ascii="Symbol" w:hAnsi="Symbol" w:hint="default"/>
      </w:rPr>
    </w:lvl>
    <w:lvl w:ilvl="7" w:tplc="08090003">
      <w:start w:val="1"/>
      <w:numFmt w:val="bullet"/>
      <w:lvlText w:val="o"/>
      <w:lvlJc w:val="left"/>
      <w:pPr>
        <w:ind w:left="7200" w:hanging="360"/>
      </w:pPr>
      <w:rPr>
        <w:rFonts w:ascii="Courier New" w:hAnsi="Courier New" w:cs="Courier New" w:hint="default"/>
      </w:rPr>
    </w:lvl>
    <w:lvl w:ilvl="8" w:tplc="08090005">
      <w:start w:val="1"/>
      <w:numFmt w:val="bullet"/>
      <w:lvlText w:val=""/>
      <w:lvlJc w:val="left"/>
      <w:pPr>
        <w:ind w:left="7920" w:hanging="360"/>
      </w:pPr>
      <w:rPr>
        <w:rFonts w:ascii="Wingdings" w:hAnsi="Wingdings" w:hint="default"/>
      </w:rPr>
    </w:lvl>
  </w:abstractNum>
  <w:abstractNum w:abstractNumId="2" w15:restartNumberingAfterBreak="0">
    <w:nsid w:val="270B065E"/>
    <w:multiLevelType w:val="hybridMultilevel"/>
    <w:tmpl w:val="FA22A4F8"/>
    <w:lvl w:ilvl="0" w:tplc="6AD8457C">
      <w:start w:val="1"/>
      <w:numFmt w:val="bullet"/>
      <w:lvlText w:val="●"/>
      <w:lvlJc w:val="left"/>
      <w:pPr>
        <w:tabs>
          <w:tab w:val="num" w:pos="360"/>
        </w:tabs>
        <w:ind w:left="360" w:hanging="360"/>
      </w:pPr>
      <w:rPr>
        <w:rFonts w:ascii="Ericsson Hilda" w:hAnsi="Ericsson Hilda" w:hint="default"/>
      </w:rPr>
    </w:lvl>
    <w:lvl w:ilvl="1" w:tplc="F844F222">
      <w:start w:val="1"/>
      <w:numFmt w:val="bullet"/>
      <w:lvlText w:val="●"/>
      <w:lvlJc w:val="left"/>
      <w:pPr>
        <w:tabs>
          <w:tab w:val="num" w:pos="1080"/>
        </w:tabs>
        <w:ind w:left="1080" w:hanging="360"/>
      </w:pPr>
      <w:rPr>
        <w:rFonts w:ascii="Ericsson Hilda" w:hAnsi="Ericsson Hilda" w:hint="default"/>
      </w:rPr>
    </w:lvl>
    <w:lvl w:ilvl="2" w:tplc="A4B8A2B6" w:tentative="1">
      <w:start w:val="1"/>
      <w:numFmt w:val="bullet"/>
      <w:lvlText w:val="●"/>
      <w:lvlJc w:val="left"/>
      <w:pPr>
        <w:tabs>
          <w:tab w:val="num" w:pos="1800"/>
        </w:tabs>
        <w:ind w:left="1800" w:hanging="360"/>
      </w:pPr>
      <w:rPr>
        <w:rFonts w:ascii="Ericsson Hilda" w:hAnsi="Ericsson Hilda" w:hint="default"/>
      </w:rPr>
    </w:lvl>
    <w:lvl w:ilvl="3" w:tplc="B2526F24" w:tentative="1">
      <w:start w:val="1"/>
      <w:numFmt w:val="bullet"/>
      <w:lvlText w:val="●"/>
      <w:lvlJc w:val="left"/>
      <w:pPr>
        <w:tabs>
          <w:tab w:val="num" w:pos="2520"/>
        </w:tabs>
        <w:ind w:left="2520" w:hanging="360"/>
      </w:pPr>
      <w:rPr>
        <w:rFonts w:ascii="Ericsson Hilda" w:hAnsi="Ericsson Hilda" w:hint="default"/>
      </w:rPr>
    </w:lvl>
    <w:lvl w:ilvl="4" w:tplc="5B346B1C" w:tentative="1">
      <w:start w:val="1"/>
      <w:numFmt w:val="bullet"/>
      <w:lvlText w:val="●"/>
      <w:lvlJc w:val="left"/>
      <w:pPr>
        <w:tabs>
          <w:tab w:val="num" w:pos="3240"/>
        </w:tabs>
        <w:ind w:left="3240" w:hanging="360"/>
      </w:pPr>
      <w:rPr>
        <w:rFonts w:ascii="Ericsson Hilda" w:hAnsi="Ericsson Hilda" w:hint="default"/>
      </w:rPr>
    </w:lvl>
    <w:lvl w:ilvl="5" w:tplc="A14A2E0E" w:tentative="1">
      <w:start w:val="1"/>
      <w:numFmt w:val="bullet"/>
      <w:lvlText w:val="●"/>
      <w:lvlJc w:val="left"/>
      <w:pPr>
        <w:tabs>
          <w:tab w:val="num" w:pos="3960"/>
        </w:tabs>
        <w:ind w:left="3960" w:hanging="360"/>
      </w:pPr>
      <w:rPr>
        <w:rFonts w:ascii="Ericsson Hilda" w:hAnsi="Ericsson Hilda" w:hint="default"/>
      </w:rPr>
    </w:lvl>
    <w:lvl w:ilvl="6" w:tplc="572A7BD8" w:tentative="1">
      <w:start w:val="1"/>
      <w:numFmt w:val="bullet"/>
      <w:lvlText w:val="●"/>
      <w:lvlJc w:val="left"/>
      <w:pPr>
        <w:tabs>
          <w:tab w:val="num" w:pos="4680"/>
        </w:tabs>
        <w:ind w:left="4680" w:hanging="360"/>
      </w:pPr>
      <w:rPr>
        <w:rFonts w:ascii="Ericsson Hilda" w:hAnsi="Ericsson Hilda" w:hint="default"/>
      </w:rPr>
    </w:lvl>
    <w:lvl w:ilvl="7" w:tplc="8E0E4AA4" w:tentative="1">
      <w:start w:val="1"/>
      <w:numFmt w:val="bullet"/>
      <w:lvlText w:val="●"/>
      <w:lvlJc w:val="left"/>
      <w:pPr>
        <w:tabs>
          <w:tab w:val="num" w:pos="5400"/>
        </w:tabs>
        <w:ind w:left="5400" w:hanging="360"/>
      </w:pPr>
      <w:rPr>
        <w:rFonts w:ascii="Ericsson Hilda" w:hAnsi="Ericsson Hilda" w:hint="default"/>
      </w:rPr>
    </w:lvl>
    <w:lvl w:ilvl="8" w:tplc="EA4ACFCC" w:tentative="1">
      <w:start w:val="1"/>
      <w:numFmt w:val="bullet"/>
      <w:lvlText w:val="●"/>
      <w:lvlJc w:val="left"/>
      <w:pPr>
        <w:tabs>
          <w:tab w:val="num" w:pos="6120"/>
        </w:tabs>
        <w:ind w:left="6120" w:hanging="360"/>
      </w:pPr>
      <w:rPr>
        <w:rFonts w:ascii="Ericsson Hilda" w:hAnsi="Ericsson Hilda" w:hint="default"/>
      </w:rPr>
    </w:lvl>
  </w:abstractNum>
  <w:abstractNum w:abstractNumId="3" w15:restartNumberingAfterBreak="0">
    <w:nsid w:val="33C6738A"/>
    <w:multiLevelType w:val="hybridMultilevel"/>
    <w:tmpl w:val="A16E6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D520461"/>
    <w:multiLevelType w:val="hybridMultilevel"/>
    <w:tmpl w:val="4F1652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05F1025"/>
    <w:multiLevelType w:val="hybridMultilevel"/>
    <w:tmpl w:val="3418D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47A229A"/>
    <w:multiLevelType w:val="hybridMultilevel"/>
    <w:tmpl w:val="3A4A8A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08C1A4A"/>
    <w:multiLevelType w:val="hybridMultilevel"/>
    <w:tmpl w:val="66F42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2326226"/>
    <w:multiLevelType w:val="hybridMultilevel"/>
    <w:tmpl w:val="40AC84EC"/>
    <w:lvl w:ilvl="0" w:tplc="DE7CE5BC">
      <w:start w:val="1"/>
      <w:numFmt w:val="bullet"/>
      <w:pStyle w:val="Agreement"/>
      <w:lvlText w:val="Þ"/>
      <w:lvlJc w:val="left"/>
      <w:pPr>
        <w:tabs>
          <w:tab w:val="num" w:pos="6930"/>
        </w:tabs>
        <w:ind w:left="6930" w:hanging="360"/>
      </w:pPr>
      <w:rPr>
        <w:rFonts w:ascii="Symbol" w:hAnsi="Symbol" w:hint="default"/>
        <w:b/>
        <w:i w:val="0"/>
        <w:color w:val="C45911" w:themeColor="accent2" w:themeShade="BF"/>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B712285"/>
    <w:multiLevelType w:val="hybridMultilevel"/>
    <w:tmpl w:val="1FAA1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EE96B180"/>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237C9B"/>
    <w:multiLevelType w:val="hybridMultilevel"/>
    <w:tmpl w:val="5762D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0"/>
  </w:num>
  <w:num w:numId="4">
    <w:abstractNumId w:val="2"/>
  </w:num>
  <w:num w:numId="5">
    <w:abstractNumId w:val="11"/>
  </w:num>
  <w:num w:numId="6">
    <w:abstractNumId w:val="13"/>
  </w:num>
  <w:num w:numId="7">
    <w:abstractNumId w:val="8"/>
  </w:num>
  <w:num w:numId="8">
    <w:abstractNumId w:val="1"/>
  </w:num>
  <w:num w:numId="9">
    <w:abstractNumId w:val="3"/>
  </w:num>
  <w:num w:numId="10">
    <w:abstractNumId w:val="6"/>
  </w:num>
  <w:num w:numId="11">
    <w:abstractNumId w:val="12"/>
  </w:num>
  <w:num w:numId="12">
    <w:abstractNumId w:val="10"/>
  </w:num>
  <w:num w:numId="13">
    <w:abstractNumId w:val="9"/>
  </w:num>
  <w:num w:numId="1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06D40"/>
    <w:rsid w:val="00011902"/>
    <w:rsid w:val="00012285"/>
    <w:rsid w:val="00013C93"/>
    <w:rsid w:val="00020287"/>
    <w:rsid w:val="00020FFE"/>
    <w:rsid w:val="0002181B"/>
    <w:rsid w:val="00024FF3"/>
    <w:rsid w:val="00027BEA"/>
    <w:rsid w:val="000343D3"/>
    <w:rsid w:val="000362CF"/>
    <w:rsid w:val="0004162A"/>
    <w:rsid w:val="000464BA"/>
    <w:rsid w:val="0004760F"/>
    <w:rsid w:val="00054991"/>
    <w:rsid w:val="000559F7"/>
    <w:rsid w:val="0005707A"/>
    <w:rsid w:val="00057C38"/>
    <w:rsid w:val="00061029"/>
    <w:rsid w:val="00061674"/>
    <w:rsid w:val="00063945"/>
    <w:rsid w:val="00064C83"/>
    <w:rsid w:val="000677EA"/>
    <w:rsid w:val="00070C3F"/>
    <w:rsid w:val="000710D1"/>
    <w:rsid w:val="0007655C"/>
    <w:rsid w:val="000803D4"/>
    <w:rsid w:val="00080B58"/>
    <w:rsid w:val="00080D29"/>
    <w:rsid w:val="00081027"/>
    <w:rsid w:val="0008686B"/>
    <w:rsid w:val="000912D2"/>
    <w:rsid w:val="0009603A"/>
    <w:rsid w:val="00096FD4"/>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1495"/>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4488"/>
    <w:rsid w:val="001460AC"/>
    <w:rsid w:val="00147469"/>
    <w:rsid w:val="00147E07"/>
    <w:rsid w:val="00150EAC"/>
    <w:rsid w:val="0015199E"/>
    <w:rsid w:val="00164767"/>
    <w:rsid w:val="001648FB"/>
    <w:rsid w:val="001659F2"/>
    <w:rsid w:val="00172C20"/>
    <w:rsid w:val="00173A41"/>
    <w:rsid w:val="0018431E"/>
    <w:rsid w:val="001845B1"/>
    <w:rsid w:val="00191C5C"/>
    <w:rsid w:val="001924EE"/>
    <w:rsid w:val="00192610"/>
    <w:rsid w:val="00194E7F"/>
    <w:rsid w:val="001A03E4"/>
    <w:rsid w:val="001A241E"/>
    <w:rsid w:val="001A3300"/>
    <w:rsid w:val="001A7903"/>
    <w:rsid w:val="001A7BB7"/>
    <w:rsid w:val="001B1926"/>
    <w:rsid w:val="001B241A"/>
    <w:rsid w:val="001B5A6D"/>
    <w:rsid w:val="001C0ADE"/>
    <w:rsid w:val="001C6BCF"/>
    <w:rsid w:val="001D01C0"/>
    <w:rsid w:val="001D5744"/>
    <w:rsid w:val="001D5EC7"/>
    <w:rsid w:val="001E5DE8"/>
    <w:rsid w:val="001E6A9C"/>
    <w:rsid w:val="001F13E9"/>
    <w:rsid w:val="001F5855"/>
    <w:rsid w:val="001F5CA1"/>
    <w:rsid w:val="002013B3"/>
    <w:rsid w:val="0021031E"/>
    <w:rsid w:val="002114D0"/>
    <w:rsid w:val="00211629"/>
    <w:rsid w:val="00212767"/>
    <w:rsid w:val="002129BC"/>
    <w:rsid w:val="00215AB2"/>
    <w:rsid w:val="00217ECC"/>
    <w:rsid w:val="00221CC2"/>
    <w:rsid w:val="002223DC"/>
    <w:rsid w:val="00225E2B"/>
    <w:rsid w:val="00226C55"/>
    <w:rsid w:val="0023429F"/>
    <w:rsid w:val="00236881"/>
    <w:rsid w:val="00237DA0"/>
    <w:rsid w:val="00241371"/>
    <w:rsid w:val="00241971"/>
    <w:rsid w:val="00244267"/>
    <w:rsid w:val="002500A8"/>
    <w:rsid w:val="00250587"/>
    <w:rsid w:val="00253FF8"/>
    <w:rsid w:val="00260EC7"/>
    <w:rsid w:val="00262F9A"/>
    <w:rsid w:val="00265EB5"/>
    <w:rsid w:val="002733D0"/>
    <w:rsid w:val="00273C32"/>
    <w:rsid w:val="00274E81"/>
    <w:rsid w:val="00276D0A"/>
    <w:rsid w:val="00281BCA"/>
    <w:rsid w:val="00283532"/>
    <w:rsid w:val="00283E2E"/>
    <w:rsid w:val="00286831"/>
    <w:rsid w:val="0028711E"/>
    <w:rsid w:val="00290477"/>
    <w:rsid w:val="0029268D"/>
    <w:rsid w:val="002950E1"/>
    <w:rsid w:val="00295270"/>
    <w:rsid w:val="00297106"/>
    <w:rsid w:val="002971AA"/>
    <w:rsid w:val="002A16F8"/>
    <w:rsid w:val="002A2E7B"/>
    <w:rsid w:val="002A4D2C"/>
    <w:rsid w:val="002A5CBC"/>
    <w:rsid w:val="002A70F0"/>
    <w:rsid w:val="002B1EE7"/>
    <w:rsid w:val="002B515A"/>
    <w:rsid w:val="002C1EF6"/>
    <w:rsid w:val="002C4082"/>
    <w:rsid w:val="002C5A08"/>
    <w:rsid w:val="002C6AEE"/>
    <w:rsid w:val="002E0414"/>
    <w:rsid w:val="002E083F"/>
    <w:rsid w:val="002E1A79"/>
    <w:rsid w:val="002E4760"/>
    <w:rsid w:val="002F3825"/>
    <w:rsid w:val="002F4578"/>
    <w:rsid w:val="002F703D"/>
    <w:rsid w:val="00300B50"/>
    <w:rsid w:val="00306D5D"/>
    <w:rsid w:val="00310765"/>
    <w:rsid w:val="00314A99"/>
    <w:rsid w:val="003170D0"/>
    <w:rsid w:val="00321A47"/>
    <w:rsid w:val="00322341"/>
    <w:rsid w:val="00324C91"/>
    <w:rsid w:val="0032761C"/>
    <w:rsid w:val="0033189C"/>
    <w:rsid w:val="00332FF6"/>
    <w:rsid w:val="00336C95"/>
    <w:rsid w:val="0034374B"/>
    <w:rsid w:val="00345338"/>
    <w:rsid w:val="0034611F"/>
    <w:rsid w:val="00352BFE"/>
    <w:rsid w:val="0035547C"/>
    <w:rsid w:val="00361092"/>
    <w:rsid w:val="00364051"/>
    <w:rsid w:val="003730EF"/>
    <w:rsid w:val="0037552C"/>
    <w:rsid w:val="00375F09"/>
    <w:rsid w:val="0037629E"/>
    <w:rsid w:val="0037719E"/>
    <w:rsid w:val="00382077"/>
    <w:rsid w:val="00383177"/>
    <w:rsid w:val="00387975"/>
    <w:rsid w:val="00393247"/>
    <w:rsid w:val="00395015"/>
    <w:rsid w:val="003A5C51"/>
    <w:rsid w:val="003A6163"/>
    <w:rsid w:val="003B5CD6"/>
    <w:rsid w:val="003C1556"/>
    <w:rsid w:val="003C1C5D"/>
    <w:rsid w:val="003C50C2"/>
    <w:rsid w:val="003D065C"/>
    <w:rsid w:val="003D09AA"/>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0B1A"/>
    <w:rsid w:val="00410BAB"/>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807"/>
    <w:rsid w:val="00455C91"/>
    <w:rsid w:val="00460DC4"/>
    <w:rsid w:val="00462E26"/>
    <w:rsid w:val="00465DAE"/>
    <w:rsid w:val="004661AB"/>
    <w:rsid w:val="0047097D"/>
    <w:rsid w:val="00473A32"/>
    <w:rsid w:val="00482878"/>
    <w:rsid w:val="0048287D"/>
    <w:rsid w:val="0048475F"/>
    <w:rsid w:val="00485E6E"/>
    <w:rsid w:val="00491971"/>
    <w:rsid w:val="00491C79"/>
    <w:rsid w:val="004976F2"/>
    <w:rsid w:val="004A5FD9"/>
    <w:rsid w:val="004A7071"/>
    <w:rsid w:val="004B0216"/>
    <w:rsid w:val="004B024A"/>
    <w:rsid w:val="004B10DE"/>
    <w:rsid w:val="004B17E2"/>
    <w:rsid w:val="004B4D17"/>
    <w:rsid w:val="004B6AA1"/>
    <w:rsid w:val="004B7AF8"/>
    <w:rsid w:val="004C1F02"/>
    <w:rsid w:val="004C31D1"/>
    <w:rsid w:val="004C38C3"/>
    <w:rsid w:val="004C563D"/>
    <w:rsid w:val="004C7383"/>
    <w:rsid w:val="004C74AF"/>
    <w:rsid w:val="004D10CC"/>
    <w:rsid w:val="004D1CEB"/>
    <w:rsid w:val="004D482E"/>
    <w:rsid w:val="004E002D"/>
    <w:rsid w:val="004E135B"/>
    <w:rsid w:val="004E26A8"/>
    <w:rsid w:val="004E2910"/>
    <w:rsid w:val="004E4674"/>
    <w:rsid w:val="004E548A"/>
    <w:rsid w:val="004F149C"/>
    <w:rsid w:val="004F4854"/>
    <w:rsid w:val="004F6067"/>
    <w:rsid w:val="004F62E1"/>
    <w:rsid w:val="0050109B"/>
    <w:rsid w:val="0050273A"/>
    <w:rsid w:val="00504DB2"/>
    <w:rsid w:val="00505AC7"/>
    <w:rsid w:val="005073E2"/>
    <w:rsid w:val="00507C31"/>
    <w:rsid w:val="00510DAC"/>
    <w:rsid w:val="00513A0A"/>
    <w:rsid w:val="00514C2F"/>
    <w:rsid w:val="00516650"/>
    <w:rsid w:val="0051782B"/>
    <w:rsid w:val="00517B15"/>
    <w:rsid w:val="0052219A"/>
    <w:rsid w:val="00522CAB"/>
    <w:rsid w:val="005241C8"/>
    <w:rsid w:val="0052581A"/>
    <w:rsid w:val="00532DB1"/>
    <w:rsid w:val="005348AD"/>
    <w:rsid w:val="00542513"/>
    <w:rsid w:val="005433FA"/>
    <w:rsid w:val="00543EC8"/>
    <w:rsid w:val="00545B4A"/>
    <w:rsid w:val="00545B6C"/>
    <w:rsid w:val="00552732"/>
    <w:rsid w:val="00555E44"/>
    <w:rsid w:val="005575FA"/>
    <w:rsid w:val="00560550"/>
    <w:rsid w:val="00564D25"/>
    <w:rsid w:val="00566CF0"/>
    <w:rsid w:val="0057505D"/>
    <w:rsid w:val="00575E8D"/>
    <w:rsid w:val="00583C42"/>
    <w:rsid w:val="00585607"/>
    <w:rsid w:val="005871AE"/>
    <w:rsid w:val="00592B5F"/>
    <w:rsid w:val="00593BA2"/>
    <w:rsid w:val="00594CE5"/>
    <w:rsid w:val="005950C4"/>
    <w:rsid w:val="005A10D4"/>
    <w:rsid w:val="005A4001"/>
    <w:rsid w:val="005B0E5B"/>
    <w:rsid w:val="005B1EB7"/>
    <w:rsid w:val="005B4B64"/>
    <w:rsid w:val="005B50C4"/>
    <w:rsid w:val="005B7E9E"/>
    <w:rsid w:val="005C16E7"/>
    <w:rsid w:val="005C29B9"/>
    <w:rsid w:val="005C356F"/>
    <w:rsid w:val="005C4644"/>
    <w:rsid w:val="005C64DB"/>
    <w:rsid w:val="005C65A3"/>
    <w:rsid w:val="005D1894"/>
    <w:rsid w:val="005D2FD4"/>
    <w:rsid w:val="005D4EEC"/>
    <w:rsid w:val="005D6EA6"/>
    <w:rsid w:val="005E0137"/>
    <w:rsid w:val="005E02ED"/>
    <w:rsid w:val="005E42AD"/>
    <w:rsid w:val="005E47EC"/>
    <w:rsid w:val="005E5482"/>
    <w:rsid w:val="005E6750"/>
    <w:rsid w:val="005E6CA0"/>
    <w:rsid w:val="005E6F22"/>
    <w:rsid w:val="005F2971"/>
    <w:rsid w:val="005F5080"/>
    <w:rsid w:val="005F7274"/>
    <w:rsid w:val="005F7968"/>
    <w:rsid w:val="00602B94"/>
    <w:rsid w:val="00602F9F"/>
    <w:rsid w:val="00603CCA"/>
    <w:rsid w:val="00610534"/>
    <w:rsid w:val="0061135E"/>
    <w:rsid w:val="00620158"/>
    <w:rsid w:val="00624FA4"/>
    <w:rsid w:val="0062534A"/>
    <w:rsid w:val="00625E30"/>
    <w:rsid w:val="00630BF2"/>
    <w:rsid w:val="006326B2"/>
    <w:rsid w:val="006339DA"/>
    <w:rsid w:val="006339DB"/>
    <w:rsid w:val="00634B5D"/>
    <w:rsid w:val="00643F10"/>
    <w:rsid w:val="006449C9"/>
    <w:rsid w:val="00647526"/>
    <w:rsid w:val="0065698D"/>
    <w:rsid w:val="00657C7A"/>
    <w:rsid w:val="0066119A"/>
    <w:rsid w:val="00664529"/>
    <w:rsid w:val="00666EB6"/>
    <w:rsid w:val="006677BB"/>
    <w:rsid w:val="006731F3"/>
    <w:rsid w:val="006763E9"/>
    <w:rsid w:val="00676480"/>
    <w:rsid w:val="00676DAD"/>
    <w:rsid w:val="00681A55"/>
    <w:rsid w:val="00682662"/>
    <w:rsid w:val="00683AFD"/>
    <w:rsid w:val="00685EC0"/>
    <w:rsid w:val="00690466"/>
    <w:rsid w:val="00691624"/>
    <w:rsid w:val="00691AA7"/>
    <w:rsid w:val="006A3181"/>
    <w:rsid w:val="006A39AE"/>
    <w:rsid w:val="006A39E9"/>
    <w:rsid w:val="006A579A"/>
    <w:rsid w:val="006A6639"/>
    <w:rsid w:val="006B5B69"/>
    <w:rsid w:val="006B5BD4"/>
    <w:rsid w:val="006B6B15"/>
    <w:rsid w:val="006C20C4"/>
    <w:rsid w:val="006C7C34"/>
    <w:rsid w:val="006D151A"/>
    <w:rsid w:val="006D1813"/>
    <w:rsid w:val="006D5962"/>
    <w:rsid w:val="006E27D1"/>
    <w:rsid w:val="006E5B76"/>
    <w:rsid w:val="006E7D43"/>
    <w:rsid w:val="006F2930"/>
    <w:rsid w:val="006F30A0"/>
    <w:rsid w:val="0070422F"/>
    <w:rsid w:val="00704408"/>
    <w:rsid w:val="007045A8"/>
    <w:rsid w:val="00712CDD"/>
    <w:rsid w:val="00712DC4"/>
    <w:rsid w:val="0071342D"/>
    <w:rsid w:val="0071555E"/>
    <w:rsid w:val="00717D75"/>
    <w:rsid w:val="007215C8"/>
    <w:rsid w:val="00725A44"/>
    <w:rsid w:val="007269ED"/>
    <w:rsid w:val="00730790"/>
    <w:rsid w:val="0073304A"/>
    <w:rsid w:val="007331E9"/>
    <w:rsid w:val="00733FF8"/>
    <w:rsid w:val="00734D32"/>
    <w:rsid w:val="00740114"/>
    <w:rsid w:val="007408D3"/>
    <w:rsid w:val="00744B96"/>
    <w:rsid w:val="0074532D"/>
    <w:rsid w:val="00745917"/>
    <w:rsid w:val="00750D3B"/>
    <w:rsid w:val="0075206A"/>
    <w:rsid w:val="00755199"/>
    <w:rsid w:val="00757912"/>
    <w:rsid w:val="00764CCE"/>
    <w:rsid w:val="00767213"/>
    <w:rsid w:val="0077286C"/>
    <w:rsid w:val="00773DC4"/>
    <w:rsid w:val="00776F25"/>
    <w:rsid w:val="00782D8E"/>
    <w:rsid w:val="007837C7"/>
    <w:rsid w:val="00787E14"/>
    <w:rsid w:val="0079708B"/>
    <w:rsid w:val="00797CEE"/>
    <w:rsid w:val="007A7AB2"/>
    <w:rsid w:val="007B149C"/>
    <w:rsid w:val="007B23E4"/>
    <w:rsid w:val="007C0B18"/>
    <w:rsid w:val="007C2EF2"/>
    <w:rsid w:val="007C3BC8"/>
    <w:rsid w:val="007C4779"/>
    <w:rsid w:val="007C51DD"/>
    <w:rsid w:val="007C52AF"/>
    <w:rsid w:val="007C7003"/>
    <w:rsid w:val="007E0428"/>
    <w:rsid w:val="007E0620"/>
    <w:rsid w:val="007E0821"/>
    <w:rsid w:val="007E264A"/>
    <w:rsid w:val="007E2E1A"/>
    <w:rsid w:val="007E4883"/>
    <w:rsid w:val="007F20CE"/>
    <w:rsid w:val="007F21DA"/>
    <w:rsid w:val="007F4DC3"/>
    <w:rsid w:val="007F72E1"/>
    <w:rsid w:val="008016A0"/>
    <w:rsid w:val="00801B73"/>
    <w:rsid w:val="00805A8C"/>
    <w:rsid w:val="0081079F"/>
    <w:rsid w:val="00811F16"/>
    <w:rsid w:val="00812433"/>
    <w:rsid w:val="008161A3"/>
    <w:rsid w:val="008165F9"/>
    <w:rsid w:val="00817FB2"/>
    <w:rsid w:val="00825DCB"/>
    <w:rsid w:val="00830043"/>
    <w:rsid w:val="00834DE3"/>
    <w:rsid w:val="00842FC0"/>
    <w:rsid w:val="008440E1"/>
    <w:rsid w:val="008458C6"/>
    <w:rsid w:val="00845C8A"/>
    <w:rsid w:val="00845DEA"/>
    <w:rsid w:val="0084641A"/>
    <w:rsid w:val="008470E8"/>
    <w:rsid w:val="00850BDD"/>
    <w:rsid w:val="00850DA4"/>
    <w:rsid w:val="008576A8"/>
    <w:rsid w:val="00864238"/>
    <w:rsid w:val="008751B4"/>
    <w:rsid w:val="00876ABB"/>
    <w:rsid w:val="00882664"/>
    <w:rsid w:val="00887CFE"/>
    <w:rsid w:val="00891598"/>
    <w:rsid w:val="00892BE1"/>
    <w:rsid w:val="00892FED"/>
    <w:rsid w:val="0089369E"/>
    <w:rsid w:val="0089383E"/>
    <w:rsid w:val="00895B54"/>
    <w:rsid w:val="00896421"/>
    <w:rsid w:val="0089695F"/>
    <w:rsid w:val="0089723E"/>
    <w:rsid w:val="008A5D84"/>
    <w:rsid w:val="008A7C5D"/>
    <w:rsid w:val="008B1064"/>
    <w:rsid w:val="008B36BD"/>
    <w:rsid w:val="008B5C8C"/>
    <w:rsid w:val="008C226A"/>
    <w:rsid w:val="008C2808"/>
    <w:rsid w:val="008C3CEF"/>
    <w:rsid w:val="008C3DE9"/>
    <w:rsid w:val="008C4571"/>
    <w:rsid w:val="008C48B7"/>
    <w:rsid w:val="008C5D0F"/>
    <w:rsid w:val="008C7E8A"/>
    <w:rsid w:val="008D29D3"/>
    <w:rsid w:val="008D3E6F"/>
    <w:rsid w:val="008D511C"/>
    <w:rsid w:val="008D6F0E"/>
    <w:rsid w:val="008E0B00"/>
    <w:rsid w:val="008E11F0"/>
    <w:rsid w:val="008E1744"/>
    <w:rsid w:val="008E251D"/>
    <w:rsid w:val="008E26F9"/>
    <w:rsid w:val="008E78DC"/>
    <w:rsid w:val="008F7D64"/>
    <w:rsid w:val="0090043B"/>
    <w:rsid w:val="00907839"/>
    <w:rsid w:val="00910638"/>
    <w:rsid w:val="00913C74"/>
    <w:rsid w:val="00914326"/>
    <w:rsid w:val="009170CF"/>
    <w:rsid w:val="00920727"/>
    <w:rsid w:val="009216EB"/>
    <w:rsid w:val="0092300D"/>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080"/>
    <w:rsid w:val="00972AAC"/>
    <w:rsid w:val="00974916"/>
    <w:rsid w:val="00975516"/>
    <w:rsid w:val="00977BBB"/>
    <w:rsid w:val="00985517"/>
    <w:rsid w:val="00985612"/>
    <w:rsid w:val="009938ED"/>
    <w:rsid w:val="009A0FD5"/>
    <w:rsid w:val="009A1476"/>
    <w:rsid w:val="009B7330"/>
    <w:rsid w:val="009C0ACC"/>
    <w:rsid w:val="009C38E7"/>
    <w:rsid w:val="009C486F"/>
    <w:rsid w:val="009C6E39"/>
    <w:rsid w:val="009D11CF"/>
    <w:rsid w:val="009D3D40"/>
    <w:rsid w:val="009D6008"/>
    <w:rsid w:val="009D725A"/>
    <w:rsid w:val="009E67AA"/>
    <w:rsid w:val="009E744B"/>
    <w:rsid w:val="009E7C72"/>
    <w:rsid w:val="009F02FA"/>
    <w:rsid w:val="009F139E"/>
    <w:rsid w:val="009F567F"/>
    <w:rsid w:val="009F751D"/>
    <w:rsid w:val="00A029DE"/>
    <w:rsid w:val="00A04AFF"/>
    <w:rsid w:val="00A074E8"/>
    <w:rsid w:val="00A10B08"/>
    <w:rsid w:val="00A11091"/>
    <w:rsid w:val="00A128F5"/>
    <w:rsid w:val="00A165C8"/>
    <w:rsid w:val="00A172D8"/>
    <w:rsid w:val="00A20E9E"/>
    <w:rsid w:val="00A22376"/>
    <w:rsid w:val="00A22EF1"/>
    <w:rsid w:val="00A24190"/>
    <w:rsid w:val="00A27224"/>
    <w:rsid w:val="00A27D51"/>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163C"/>
    <w:rsid w:val="00A82755"/>
    <w:rsid w:val="00A8485B"/>
    <w:rsid w:val="00A87D00"/>
    <w:rsid w:val="00A91674"/>
    <w:rsid w:val="00A92227"/>
    <w:rsid w:val="00AA125F"/>
    <w:rsid w:val="00AA22D4"/>
    <w:rsid w:val="00AA36EE"/>
    <w:rsid w:val="00AA5B6A"/>
    <w:rsid w:val="00AA60EA"/>
    <w:rsid w:val="00AA61B3"/>
    <w:rsid w:val="00AA7495"/>
    <w:rsid w:val="00AB3D9D"/>
    <w:rsid w:val="00AB5F1A"/>
    <w:rsid w:val="00AB6F51"/>
    <w:rsid w:val="00AB701F"/>
    <w:rsid w:val="00AC0E27"/>
    <w:rsid w:val="00AC143B"/>
    <w:rsid w:val="00AC63CE"/>
    <w:rsid w:val="00AC644A"/>
    <w:rsid w:val="00AD4B91"/>
    <w:rsid w:val="00AD589E"/>
    <w:rsid w:val="00AD5E78"/>
    <w:rsid w:val="00AE052B"/>
    <w:rsid w:val="00AE55BF"/>
    <w:rsid w:val="00AE57F7"/>
    <w:rsid w:val="00AF188F"/>
    <w:rsid w:val="00AF5EB7"/>
    <w:rsid w:val="00AF6208"/>
    <w:rsid w:val="00AF71DD"/>
    <w:rsid w:val="00AF7B44"/>
    <w:rsid w:val="00B04F39"/>
    <w:rsid w:val="00B13B51"/>
    <w:rsid w:val="00B250D5"/>
    <w:rsid w:val="00B26CFB"/>
    <w:rsid w:val="00B30D13"/>
    <w:rsid w:val="00B313FB"/>
    <w:rsid w:val="00B32D49"/>
    <w:rsid w:val="00B40EA8"/>
    <w:rsid w:val="00B4455E"/>
    <w:rsid w:val="00B4464E"/>
    <w:rsid w:val="00B44CFE"/>
    <w:rsid w:val="00B46189"/>
    <w:rsid w:val="00B47F95"/>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3BCA"/>
    <w:rsid w:val="00B843DF"/>
    <w:rsid w:val="00B8508E"/>
    <w:rsid w:val="00B85A59"/>
    <w:rsid w:val="00B92FD5"/>
    <w:rsid w:val="00B938C2"/>
    <w:rsid w:val="00B93A99"/>
    <w:rsid w:val="00B94AB5"/>
    <w:rsid w:val="00B95CD3"/>
    <w:rsid w:val="00B97B9C"/>
    <w:rsid w:val="00BA1E62"/>
    <w:rsid w:val="00BA633E"/>
    <w:rsid w:val="00BB2636"/>
    <w:rsid w:val="00BB39E9"/>
    <w:rsid w:val="00BC02B0"/>
    <w:rsid w:val="00BC740F"/>
    <w:rsid w:val="00BD0CC3"/>
    <w:rsid w:val="00BD12AC"/>
    <w:rsid w:val="00BD34F9"/>
    <w:rsid w:val="00BD57B1"/>
    <w:rsid w:val="00BD64D2"/>
    <w:rsid w:val="00BD7CA3"/>
    <w:rsid w:val="00BE4B38"/>
    <w:rsid w:val="00BE4D1B"/>
    <w:rsid w:val="00BE6FA0"/>
    <w:rsid w:val="00BF69E7"/>
    <w:rsid w:val="00BF7D26"/>
    <w:rsid w:val="00C02D53"/>
    <w:rsid w:val="00C04BF5"/>
    <w:rsid w:val="00C04DC6"/>
    <w:rsid w:val="00C126DD"/>
    <w:rsid w:val="00C145B6"/>
    <w:rsid w:val="00C20CA4"/>
    <w:rsid w:val="00C26256"/>
    <w:rsid w:val="00C35252"/>
    <w:rsid w:val="00C36420"/>
    <w:rsid w:val="00C36C06"/>
    <w:rsid w:val="00C41466"/>
    <w:rsid w:val="00C437F8"/>
    <w:rsid w:val="00C4384B"/>
    <w:rsid w:val="00C45330"/>
    <w:rsid w:val="00C479AB"/>
    <w:rsid w:val="00C50A66"/>
    <w:rsid w:val="00C51B6E"/>
    <w:rsid w:val="00C522D5"/>
    <w:rsid w:val="00C528E5"/>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83ABD"/>
    <w:rsid w:val="00C953B2"/>
    <w:rsid w:val="00C96A72"/>
    <w:rsid w:val="00C96E2E"/>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3F77"/>
    <w:rsid w:val="00CF0562"/>
    <w:rsid w:val="00CF1B9A"/>
    <w:rsid w:val="00CF2221"/>
    <w:rsid w:val="00CF2A36"/>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66DF8"/>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D7E6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2194"/>
    <w:rsid w:val="00E331C0"/>
    <w:rsid w:val="00E34050"/>
    <w:rsid w:val="00E34134"/>
    <w:rsid w:val="00E34263"/>
    <w:rsid w:val="00E35947"/>
    <w:rsid w:val="00E36CB2"/>
    <w:rsid w:val="00E40F04"/>
    <w:rsid w:val="00E4114E"/>
    <w:rsid w:val="00E4685A"/>
    <w:rsid w:val="00E46AF8"/>
    <w:rsid w:val="00E47D4D"/>
    <w:rsid w:val="00E558C9"/>
    <w:rsid w:val="00E63B32"/>
    <w:rsid w:val="00E64E02"/>
    <w:rsid w:val="00E6616F"/>
    <w:rsid w:val="00E735C3"/>
    <w:rsid w:val="00E76059"/>
    <w:rsid w:val="00E852A2"/>
    <w:rsid w:val="00E86C3C"/>
    <w:rsid w:val="00E87830"/>
    <w:rsid w:val="00E92C32"/>
    <w:rsid w:val="00E95697"/>
    <w:rsid w:val="00E95D22"/>
    <w:rsid w:val="00E96182"/>
    <w:rsid w:val="00EA2B3C"/>
    <w:rsid w:val="00EA3400"/>
    <w:rsid w:val="00EA4F36"/>
    <w:rsid w:val="00EB0DA4"/>
    <w:rsid w:val="00EB1561"/>
    <w:rsid w:val="00EB3575"/>
    <w:rsid w:val="00EB4152"/>
    <w:rsid w:val="00EB63D8"/>
    <w:rsid w:val="00EB6504"/>
    <w:rsid w:val="00EB78EC"/>
    <w:rsid w:val="00EC2535"/>
    <w:rsid w:val="00EC2616"/>
    <w:rsid w:val="00EC4601"/>
    <w:rsid w:val="00EC5518"/>
    <w:rsid w:val="00EC76DA"/>
    <w:rsid w:val="00ED04F8"/>
    <w:rsid w:val="00ED06F5"/>
    <w:rsid w:val="00ED6687"/>
    <w:rsid w:val="00ED715D"/>
    <w:rsid w:val="00EE126B"/>
    <w:rsid w:val="00EE57F4"/>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1D17"/>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84289"/>
    <w:rsid w:val="00F906EF"/>
    <w:rsid w:val="00F9288C"/>
    <w:rsid w:val="00FA0512"/>
    <w:rsid w:val="00FA1742"/>
    <w:rsid w:val="00FA239A"/>
    <w:rsid w:val="00FA27C0"/>
    <w:rsid w:val="00FA4143"/>
    <w:rsid w:val="00FA62B9"/>
    <w:rsid w:val="00FA69D3"/>
    <w:rsid w:val="00FA7C74"/>
    <w:rsid w:val="00FB00A5"/>
    <w:rsid w:val="00FB022C"/>
    <w:rsid w:val="00FB3892"/>
    <w:rsid w:val="00FB4402"/>
    <w:rsid w:val="00FB4C7C"/>
    <w:rsid w:val="00FB6C5D"/>
    <w:rsid w:val="00FC118E"/>
    <w:rsid w:val="00FC1207"/>
    <w:rsid w:val="00FC2706"/>
    <w:rsid w:val="00FC4BB5"/>
    <w:rsid w:val="00FD1C75"/>
    <w:rsid w:val="00FD21BC"/>
    <w:rsid w:val="00FD304B"/>
    <w:rsid w:val="00FD359E"/>
    <w:rsid w:val="00FD4EAB"/>
    <w:rsid w:val="00FE5CDF"/>
    <w:rsid w:val="00FF4FB5"/>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F7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006D40"/>
    <w:rPr>
      <w:rFonts w:ascii="Arial" w:hAnsi="Arial"/>
      <w:szCs w:val="22"/>
      <w:lang w:val="en-US" w:eastAsia="en-US"/>
    </w:rPr>
  </w:style>
  <w:style w:type="paragraph" w:customStyle="1" w:styleId="EditorsNote">
    <w:name w:val="Editor's Note"/>
    <w:basedOn w:val="Normal"/>
    <w:link w:val="EditorsNoteChar"/>
    <w:qFormat/>
    <w:rsid w:val="00AA5B6A"/>
    <w:pPr>
      <w:keepLines/>
      <w:spacing w:after="180" w:line="259" w:lineRule="auto"/>
      <w:ind w:left="1135" w:hanging="851"/>
    </w:pPr>
    <w:rPr>
      <w:rFonts w:ascii="Times New Roman" w:hAnsi="Times New Roman"/>
      <w:color w:val="FF0000"/>
      <w:szCs w:val="20"/>
      <w:lang w:val="en-GB"/>
    </w:rPr>
  </w:style>
  <w:style w:type="character" w:customStyle="1" w:styleId="EditorsNoteChar">
    <w:name w:val="Editor's Note Char"/>
    <w:aliases w:val="EN Char"/>
    <w:link w:val="EditorsNote"/>
    <w:qFormat/>
    <w:rsid w:val="00AA5B6A"/>
    <w:rPr>
      <w:rFonts w:ascii="Times New Roman" w:hAnsi="Times New Roman"/>
      <w:color w:val="FF0000"/>
      <w:lang w:eastAsia="en-US"/>
    </w:rPr>
  </w:style>
  <w:style w:type="character" w:customStyle="1" w:styleId="NOChar">
    <w:name w:val="NO Char"/>
    <w:link w:val="NO"/>
    <w:qFormat/>
    <w:rsid w:val="001E5DE8"/>
    <w:rPr>
      <w:rFonts w:ascii="Times New Roman" w:eastAsia="Times New Roman" w:hAnsi="Times New Roman"/>
      <w:lang w:eastAsia="en-US"/>
    </w:rPr>
  </w:style>
  <w:style w:type="character" w:customStyle="1" w:styleId="B1Zchn">
    <w:name w:val="B1 Zchn"/>
    <w:qFormat/>
    <w:rsid w:val="00EE57F4"/>
    <w:rPr>
      <w:lang w:val="x-none" w:eastAsia="en-US"/>
    </w:rPr>
  </w:style>
  <w:style w:type="paragraph" w:customStyle="1" w:styleId="TAL">
    <w:name w:val="TAL"/>
    <w:basedOn w:val="Normal"/>
    <w:link w:val="TALChar"/>
    <w:qFormat/>
    <w:rsid w:val="005B50C4"/>
    <w:pPr>
      <w:keepNext/>
      <w:keepLines/>
      <w:spacing w:after="0"/>
    </w:pPr>
    <w:rPr>
      <w:rFonts w:eastAsia="SimSun"/>
      <w:sz w:val="18"/>
      <w:szCs w:val="20"/>
      <w:lang w:val="en-GB"/>
    </w:rPr>
  </w:style>
  <w:style w:type="character" w:customStyle="1" w:styleId="TALChar">
    <w:name w:val="TAL Char"/>
    <w:link w:val="TAL"/>
    <w:rsid w:val="005B50C4"/>
    <w:rPr>
      <w:rFonts w:ascii="Arial" w:eastAsia="SimSun" w:hAnsi="Arial"/>
      <w:sz w:val="18"/>
      <w:lang w:eastAsia="en-US"/>
    </w:rPr>
  </w:style>
  <w:style w:type="paragraph" w:customStyle="1" w:styleId="B2">
    <w:name w:val="B2"/>
    <w:basedOn w:val="List2"/>
    <w:link w:val="B2Char"/>
    <w:qFormat/>
    <w:rsid w:val="00460DC4"/>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460DC4"/>
    <w:rPr>
      <w:rFonts w:ascii="Times New Roman" w:eastAsia="Times New Roman" w:hAnsi="Times New Roman"/>
      <w:lang w:eastAsia="ja-JP"/>
    </w:rPr>
  </w:style>
  <w:style w:type="paragraph" w:styleId="List2">
    <w:name w:val="List 2"/>
    <w:basedOn w:val="Normal"/>
    <w:uiPriority w:val="99"/>
    <w:semiHidden/>
    <w:unhideWhenUsed/>
    <w:rsid w:val="00460DC4"/>
    <w:pPr>
      <w:ind w:left="566" w:hanging="283"/>
      <w:contextualSpacing/>
    </w:pPr>
  </w:style>
  <w:style w:type="paragraph" w:customStyle="1" w:styleId="TAH">
    <w:name w:val="TAH"/>
    <w:basedOn w:val="Normal"/>
    <w:link w:val="TAHCar"/>
    <w:qFormat/>
    <w:rsid w:val="007C7003"/>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rsid w:val="007C7003"/>
    <w:rPr>
      <w:rFonts w:ascii="Arial" w:eastAsia="Times New Roman" w:hAnsi="Arial"/>
      <w:b/>
      <w:sz w:val="18"/>
      <w:lang w:eastAsia="ja-JP"/>
    </w:rPr>
  </w:style>
  <w:style w:type="character" w:customStyle="1" w:styleId="TALCar">
    <w:name w:val="TAL Car"/>
    <w:basedOn w:val="DefaultParagraphFont"/>
    <w:qFormat/>
    <w:locked/>
    <w:rsid w:val="007C7003"/>
    <w:rPr>
      <w:rFonts w:ascii="Arial" w:eastAsiaTheme="minorEastAsia" w:hAnsi="Arial"/>
      <w:sz w:val="18"/>
      <w:lang w:eastAsia="en-US"/>
    </w:rPr>
  </w:style>
  <w:style w:type="paragraph" w:customStyle="1" w:styleId="TAN">
    <w:name w:val="TAN"/>
    <w:basedOn w:val="TAL"/>
    <w:qFormat/>
    <w:rsid w:val="0089723E"/>
    <w:pPr>
      <w:ind w:left="851" w:hanging="851"/>
    </w:pPr>
    <w:rPr>
      <w:rFonts w:eastAsiaTheme="minorEastAsia"/>
    </w:rPr>
  </w:style>
  <w:style w:type="paragraph" w:customStyle="1" w:styleId="Agreement">
    <w:name w:val="Agreement"/>
    <w:basedOn w:val="Normal"/>
    <w:next w:val="Normal"/>
    <w:uiPriority w:val="99"/>
    <w:qFormat/>
    <w:rsid w:val="00FD359E"/>
    <w:pPr>
      <w:numPr>
        <w:numId w:val="12"/>
      </w:numPr>
      <w:tabs>
        <w:tab w:val="clear" w:pos="6930"/>
        <w:tab w:val="num" w:pos="1620"/>
      </w:tabs>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28188">
      <w:bodyDiv w:val="1"/>
      <w:marLeft w:val="0"/>
      <w:marRight w:val="0"/>
      <w:marTop w:val="0"/>
      <w:marBottom w:val="0"/>
      <w:divBdr>
        <w:top w:val="none" w:sz="0" w:space="0" w:color="auto"/>
        <w:left w:val="none" w:sz="0" w:space="0" w:color="auto"/>
        <w:bottom w:val="none" w:sz="0" w:space="0" w:color="auto"/>
        <w:right w:val="none" w:sz="0" w:space="0" w:color="auto"/>
      </w:divBdr>
    </w:div>
    <w:div w:id="206529819">
      <w:bodyDiv w:val="1"/>
      <w:marLeft w:val="0"/>
      <w:marRight w:val="0"/>
      <w:marTop w:val="0"/>
      <w:marBottom w:val="0"/>
      <w:divBdr>
        <w:top w:val="none" w:sz="0" w:space="0" w:color="auto"/>
        <w:left w:val="none" w:sz="0" w:space="0" w:color="auto"/>
        <w:bottom w:val="none" w:sz="0" w:space="0" w:color="auto"/>
        <w:right w:val="none" w:sz="0" w:space="0" w:color="auto"/>
      </w:divBdr>
    </w:div>
    <w:div w:id="214859071">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86153333">
      <w:bodyDiv w:val="1"/>
      <w:marLeft w:val="0"/>
      <w:marRight w:val="0"/>
      <w:marTop w:val="0"/>
      <w:marBottom w:val="0"/>
      <w:divBdr>
        <w:top w:val="none" w:sz="0" w:space="0" w:color="auto"/>
        <w:left w:val="none" w:sz="0" w:space="0" w:color="auto"/>
        <w:bottom w:val="none" w:sz="0" w:space="0" w:color="auto"/>
        <w:right w:val="none" w:sz="0" w:space="0" w:color="auto"/>
      </w:divBdr>
    </w:div>
    <w:div w:id="610432833">
      <w:bodyDiv w:val="1"/>
      <w:marLeft w:val="0"/>
      <w:marRight w:val="0"/>
      <w:marTop w:val="0"/>
      <w:marBottom w:val="0"/>
      <w:divBdr>
        <w:top w:val="none" w:sz="0" w:space="0" w:color="auto"/>
        <w:left w:val="none" w:sz="0" w:space="0" w:color="auto"/>
        <w:bottom w:val="none" w:sz="0" w:space="0" w:color="auto"/>
        <w:right w:val="none" w:sz="0" w:space="0" w:color="auto"/>
      </w:divBdr>
    </w:div>
    <w:div w:id="616179332">
      <w:bodyDiv w:val="1"/>
      <w:marLeft w:val="0"/>
      <w:marRight w:val="0"/>
      <w:marTop w:val="0"/>
      <w:marBottom w:val="0"/>
      <w:divBdr>
        <w:top w:val="none" w:sz="0" w:space="0" w:color="auto"/>
        <w:left w:val="none" w:sz="0" w:space="0" w:color="auto"/>
        <w:bottom w:val="none" w:sz="0" w:space="0" w:color="auto"/>
        <w:right w:val="none" w:sz="0" w:space="0" w:color="auto"/>
      </w:divBdr>
      <w:divsChild>
        <w:div w:id="1646009846">
          <w:marLeft w:val="274"/>
          <w:marRight w:val="0"/>
          <w:marTop w:val="86"/>
          <w:marBottom w:val="0"/>
          <w:divBdr>
            <w:top w:val="none" w:sz="0" w:space="0" w:color="auto"/>
            <w:left w:val="none" w:sz="0" w:space="0" w:color="auto"/>
            <w:bottom w:val="none" w:sz="0" w:space="0" w:color="auto"/>
            <w:right w:val="none" w:sz="0" w:space="0" w:color="auto"/>
          </w:divBdr>
        </w:div>
        <w:div w:id="294213459">
          <w:marLeft w:val="835"/>
          <w:marRight w:val="0"/>
          <w:marTop w:val="77"/>
          <w:marBottom w:val="0"/>
          <w:divBdr>
            <w:top w:val="none" w:sz="0" w:space="0" w:color="auto"/>
            <w:left w:val="none" w:sz="0" w:space="0" w:color="auto"/>
            <w:bottom w:val="none" w:sz="0" w:space="0" w:color="auto"/>
            <w:right w:val="none" w:sz="0" w:space="0" w:color="auto"/>
          </w:divBdr>
        </w:div>
        <w:div w:id="829367342">
          <w:marLeft w:val="835"/>
          <w:marRight w:val="0"/>
          <w:marTop w:val="77"/>
          <w:marBottom w:val="0"/>
          <w:divBdr>
            <w:top w:val="none" w:sz="0" w:space="0" w:color="auto"/>
            <w:left w:val="none" w:sz="0" w:space="0" w:color="auto"/>
            <w:bottom w:val="none" w:sz="0" w:space="0" w:color="auto"/>
            <w:right w:val="none" w:sz="0" w:space="0" w:color="auto"/>
          </w:divBdr>
        </w:div>
        <w:div w:id="1994983312">
          <w:marLeft w:val="835"/>
          <w:marRight w:val="0"/>
          <w:marTop w:val="77"/>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34930453">
      <w:bodyDiv w:val="1"/>
      <w:marLeft w:val="0"/>
      <w:marRight w:val="0"/>
      <w:marTop w:val="0"/>
      <w:marBottom w:val="0"/>
      <w:divBdr>
        <w:top w:val="none" w:sz="0" w:space="0" w:color="auto"/>
        <w:left w:val="none" w:sz="0" w:space="0" w:color="auto"/>
        <w:bottom w:val="none" w:sz="0" w:space="0" w:color="auto"/>
        <w:right w:val="none" w:sz="0" w:space="0" w:color="auto"/>
      </w:divBdr>
    </w:div>
    <w:div w:id="901604200">
      <w:bodyDiv w:val="1"/>
      <w:marLeft w:val="0"/>
      <w:marRight w:val="0"/>
      <w:marTop w:val="0"/>
      <w:marBottom w:val="0"/>
      <w:divBdr>
        <w:top w:val="none" w:sz="0" w:space="0" w:color="auto"/>
        <w:left w:val="none" w:sz="0" w:space="0" w:color="auto"/>
        <w:bottom w:val="none" w:sz="0" w:space="0" w:color="auto"/>
        <w:right w:val="none" w:sz="0" w:space="0" w:color="auto"/>
      </w:divBdr>
    </w:div>
    <w:div w:id="969944353">
      <w:bodyDiv w:val="1"/>
      <w:marLeft w:val="0"/>
      <w:marRight w:val="0"/>
      <w:marTop w:val="0"/>
      <w:marBottom w:val="0"/>
      <w:divBdr>
        <w:top w:val="none" w:sz="0" w:space="0" w:color="auto"/>
        <w:left w:val="none" w:sz="0" w:space="0" w:color="auto"/>
        <w:bottom w:val="none" w:sz="0" w:space="0" w:color="auto"/>
        <w:right w:val="none" w:sz="0" w:space="0" w:color="auto"/>
      </w:divBdr>
    </w:div>
    <w:div w:id="977998111">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18836868">
      <w:bodyDiv w:val="1"/>
      <w:marLeft w:val="0"/>
      <w:marRight w:val="0"/>
      <w:marTop w:val="0"/>
      <w:marBottom w:val="0"/>
      <w:divBdr>
        <w:top w:val="none" w:sz="0" w:space="0" w:color="auto"/>
        <w:left w:val="none" w:sz="0" w:space="0" w:color="auto"/>
        <w:bottom w:val="none" w:sz="0" w:space="0" w:color="auto"/>
        <w:right w:val="none" w:sz="0" w:space="0" w:color="auto"/>
      </w:divBdr>
      <w:divsChild>
        <w:div w:id="530848962">
          <w:marLeft w:val="576"/>
          <w:marRight w:val="0"/>
          <w:marTop w:val="60"/>
          <w:marBottom w:val="6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42527224">
      <w:bodyDiv w:val="1"/>
      <w:marLeft w:val="0"/>
      <w:marRight w:val="0"/>
      <w:marTop w:val="0"/>
      <w:marBottom w:val="0"/>
      <w:divBdr>
        <w:top w:val="none" w:sz="0" w:space="0" w:color="auto"/>
        <w:left w:val="none" w:sz="0" w:space="0" w:color="auto"/>
        <w:bottom w:val="none" w:sz="0" w:space="0" w:color="auto"/>
        <w:right w:val="none" w:sz="0" w:space="0" w:color="auto"/>
      </w:divBdr>
      <w:divsChild>
        <w:div w:id="1726563365">
          <w:marLeft w:val="274"/>
          <w:marRight w:val="0"/>
          <w:marTop w:val="86"/>
          <w:marBottom w:val="0"/>
          <w:divBdr>
            <w:top w:val="none" w:sz="0" w:space="0" w:color="auto"/>
            <w:left w:val="none" w:sz="0" w:space="0" w:color="auto"/>
            <w:bottom w:val="none" w:sz="0" w:space="0" w:color="auto"/>
            <w:right w:val="none" w:sz="0" w:space="0" w:color="auto"/>
          </w:divBdr>
        </w:div>
        <w:div w:id="1848517262">
          <w:marLeft w:val="835"/>
          <w:marRight w:val="0"/>
          <w:marTop w:val="77"/>
          <w:marBottom w:val="0"/>
          <w:divBdr>
            <w:top w:val="none" w:sz="0" w:space="0" w:color="auto"/>
            <w:left w:val="none" w:sz="0" w:space="0" w:color="auto"/>
            <w:bottom w:val="none" w:sz="0" w:space="0" w:color="auto"/>
            <w:right w:val="none" w:sz="0" w:space="0" w:color="auto"/>
          </w:divBdr>
        </w:div>
        <w:div w:id="1320844446">
          <w:marLeft w:val="835"/>
          <w:marRight w:val="0"/>
          <w:marTop w:val="77"/>
          <w:marBottom w:val="0"/>
          <w:divBdr>
            <w:top w:val="none" w:sz="0" w:space="0" w:color="auto"/>
            <w:left w:val="none" w:sz="0" w:space="0" w:color="auto"/>
            <w:bottom w:val="none" w:sz="0" w:space="0" w:color="auto"/>
            <w:right w:val="none" w:sz="0" w:space="0" w:color="auto"/>
          </w:divBdr>
        </w:div>
        <w:div w:id="885724684">
          <w:marLeft w:val="835"/>
          <w:marRight w:val="0"/>
          <w:marTop w:val="77"/>
          <w:marBottom w:val="0"/>
          <w:divBdr>
            <w:top w:val="none" w:sz="0" w:space="0" w:color="auto"/>
            <w:left w:val="none" w:sz="0" w:space="0" w:color="auto"/>
            <w:bottom w:val="none" w:sz="0" w:space="0" w:color="auto"/>
            <w:right w:val="none" w:sz="0" w:space="0" w:color="auto"/>
          </w:divBdr>
        </w:div>
      </w:divsChild>
    </w:div>
    <w:div w:id="1269660213">
      <w:bodyDiv w:val="1"/>
      <w:marLeft w:val="0"/>
      <w:marRight w:val="0"/>
      <w:marTop w:val="0"/>
      <w:marBottom w:val="0"/>
      <w:divBdr>
        <w:top w:val="none" w:sz="0" w:space="0" w:color="auto"/>
        <w:left w:val="none" w:sz="0" w:space="0" w:color="auto"/>
        <w:bottom w:val="none" w:sz="0" w:space="0" w:color="auto"/>
        <w:right w:val="none" w:sz="0" w:space="0" w:color="auto"/>
      </w:divBdr>
    </w:div>
    <w:div w:id="1296368458">
      <w:bodyDiv w:val="1"/>
      <w:marLeft w:val="0"/>
      <w:marRight w:val="0"/>
      <w:marTop w:val="0"/>
      <w:marBottom w:val="0"/>
      <w:divBdr>
        <w:top w:val="none" w:sz="0" w:space="0" w:color="auto"/>
        <w:left w:val="none" w:sz="0" w:space="0" w:color="auto"/>
        <w:bottom w:val="none" w:sz="0" w:space="0" w:color="auto"/>
        <w:right w:val="none" w:sz="0" w:space="0" w:color="auto"/>
      </w:divBdr>
    </w:div>
    <w:div w:id="1435785983">
      <w:bodyDiv w:val="1"/>
      <w:marLeft w:val="0"/>
      <w:marRight w:val="0"/>
      <w:marTop w:val="0"/>
      <w:marBottom w:val="0"/>
      <w:divBdr>
        <w:top w:val="none" w:sz="0" w:space="0" w:color="auto"/>
        <w:left w:val="none" w:sz="0" w:space="0" w:color="auto"/>
        <w:bottom w:val="none" w:sz="0" w:space="0" w:color="auto"/>
        <w:right w:val="none" w:sz="0" w:space="0" w:color="auto"/>
      </w:divBdr>
    </w:div>
    <w:div w:id="1501197185">
      <w:bodyDiv w:val="1"/>
      <w:marLeft w:val="0"/>
      <w:marRight w:val="0"/>
      <w:marTop w:val="0"/>
      <w:marBottom w:val="0"/>
      <w:divBdr>
        <w:top w:val="none" w:sz="0" w:space="0" w:color="auto"/>
        <w:left w:val="none" w:sz="0" w:space="0" w:color="auto"/>
        <w:bottom w:val="none" w:sz="0" w:space="0" w:color="auto"/>
        <w:right w:val="none" w:sz="0" w:space="0" w:color="auto"/>
      </w:divBdr>
    </w:div>
    <w:div w:id="1727217193">
      <w:bodyDiv w:val="1"/>
      <w:marLeft w:val="0"/>
      <w:marRight w:val="0"/>
      <w:marTop w:val="0"/>
      <w:marBottom w:val="0"/>
      <w:divBdr>
        <w:top w:val="none" w:sz="0" w:space="0" w:color="auto"/>
        <w:left w:val="none" w:sz="0" w:space="0" w:color="auto"/>
        <w:bottom w:val="none" w:sz="0" w:space="0" w:color="auto"/>
        <w:right w:val="none" w:sz="0" w:space="0" w:color="auto"/>
      </w:divBdr>
      <w:divsChild>
        <w:div w:id="2047099198">
          <w:marLeft w:val="274"/>
          <w:marRight w:val="0"/>
          <w:marTop w:val="86"/>
          <w:marBottom w:val="0"/>
          <w:divBdr>
            <w:top w:val="none" w:sz="0" w:space="0" w:color="auto"/>
            <w:left w:val="none" w:sz="0" w:space="0" w:color="auto"/>
            <w:bottom w:val="none" w:sz="0" w:space="0" w:color="auto"/>
            <w:right w:val="none" w:sz="0" w:space="0" w:color="auto"/>
          </w:divBdr>
        </w:div>
        <w:div w:id="214317256">
          <w:marLeft w:val="835"/>
          <w:marRight w:val="0"/>
          <w:marTop w:val="77"/>
          <w:marBottom w:val="0"/>
          <w:divBdr>
            <w:top w:val="none" w:sz="0" w:space="0" w:color="auto"/>
            <w:left w:val="none" w:sz="0" w:space="0" w:color="auto"/>
            <w:bottom w:val="none" w:sz="0" w:space="0" w:color="auto"/>
            <w:right w:val="none" w:sz="0" w:space="0" w:color="auto"/>
          </w:divBdr>
        </w:div>
        <w:div w:id="1486433269">
          <w:marLeft w:val="835"/>
          <w:marRight w:val="0"/>
          <w:marTop w:val="77"/>
          <w:marBottom w:val="0"/>
          <w:divBdr>
            <w:top w:val="none" w:sz="0" w:space="0" w:color="auto"/>
            <w:left w:val="none" w:sz="0" w:space="0" w:color="auto"/>
            <w:bottom w:val="none" w:sz="0" w:space="0" w:color="auto"/>
            <w:right w:val="none" w:sz="0" w:space="0" w:color="auto"/>
          </w:divBdr>
        </w:div>
        <w:div w:id="396973151">
          <w:marLeft w:val="835"/>
          <w:marRight w:val="0"/>
          <w:marTop w:val="77"/>
          <w:marBottom w:val="0"/>
          <w:divBdr>
            <w:top w:val="none" w:sz="0" w:space="0" w:color="auto"/>
            <w:left w:val="none" w:sz="0" w:space="0" w:color="auto"/>
            <w:bottom w:val="none" w:sz="0" w:space="0" w:color="auto"/>
            <w:right w:val="none" w:sz="0" w:space="0" w:color="auto"/>
          </w:divBdr>
        </w:div>
      </w:divsChild>
    </w:div>
    <w:div w:id="1812945323">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09537206">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1991444623">
      <w:bodyDiv w:val="1"/>
      <w:marLeft w:val="0"/>
      <w:marRight w:val="0"/>
      <w:marTop w:val="0"/>
      <w:marBottom w:val="0"/>
      <w:divBdr>
        <w:top w:val="none" w:sz="0" w:space="0" w:color="auto"/>
        <w:left w:val="none" w:sz="0" w:space="0" w:color="auto"/>
        <w:bottom w:val="none" w:sz="0" w:space="0" w:color="auto"/>
        <w:right w:val="none" w:sz="0" w:space="0" w:color="auto"/>
      </w:divBdr>
    </w:div>
    <w:div w:id="202251095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7889593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08418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TSG_RAN//TSGR_94e/Docs/RP-213348.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TSG_RAN//TSGR_93e/Docs/RP-212307.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ran/WG2_RL2//TSGR2_116-e/Docs/R2-2111285.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TSG_RAN//TSGR_92e/Docs/RP-211452.zip" TargetMode="External"/><Relationship Id="rId5" Type="http://schemas.openxmlformats.org/officeDocument/2006/relationships/styles" Target="styles.xml"/><Relationship Id="rId15" Type="http://schemas.openxmlformats.org/officeDocument/2006/relationships/hyperlink" Target="https://www.3gpp.org/ftp/tsg_ran/WG1_RL1//TSGR1_107-e/Docs/R1-2112902.zip" TargetMode="External"/><Relationship Id="rId10" Type="http://schemas.openxmlformats.org/officeDocument/2006/relationships/hyperlink" Target="https://www.3gpp.org/ftp/tsg_ran/TSG_RAN//TSGR_91e/Docs/RP-210733.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1_RL1/TSGR1_107-e/docs/R1-211297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96D58C-D706-4AB0-BC38-2F5C524C8A3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B26CA12-23DE-4496-BF97-5C34A7544910}">
  <ds:schemaRefs>
    <ds:schemaRef ds:uri="http://schemas.microsoft.com/sharepoint/v3/contenttype/forms"/>
  </ds:schemaRefs>
</ds:datastoreItem>
</file>

<file path=customXml/itemProps3.xml><?xml version="1.0" encoding="utf-8"?>
<ds:datastoreItem xmlns:ds="http://schemas.openxmlformats.org/officeDocument/2006/customXml" ds:itemID="{88CEA089-8EEA-4586-BD9B-3D4147120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1082</TotalTime>
  <Pages>3</Pages>
  <Words>1064</Words>
  <Characters>5992</Characters>
  <Application>Microsoft Office Word</Application>
  <DocSecurity>0</DocSecurity>
  <Lines>122</Lines>
  <Paragraphs>78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Mattias</cp:lastModifiedBy>
  <cp:revision>95</cp:revision>
  <cp:lastPrinted>2009-10-21T14:47:00Z</cp:lastPrinted>
  <dcterms:created xsi:type="dcterms:W3CDTF">2019-01-22T06:45:00Z</dcterms:created>
  <dcterms:modified xsi:type="dcterms:W3CDTF">2022-01-11T10:05:00Z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ies>
</file>